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2F210" w14:textId="40BA6BD5" w:rsidR="00863F48" w:rsidRPr="00E21907" w:rsidRDefault="00E36CB7" w:rsidP="00E21907">
      <w:pPr>
        <w:pStyle w:val="Heading1"/>
        <w:rPr>
          <w:sz w:val="28"/>
        </w:rPr>
      </w:pPr>
      <w:r w:rsidRPr="00E21907">
        <w:rPr>
          <w:sz w:val="28"/>
        </w:rPr>
        <w:t xml:space="preserve">19 </w:t>
      </w:r>
      <w:r w:rsidR="00F4245B" w:rsidRPr="00E21907">
        <w:rPr>
          <w:sz w:val="28"/>
        </w:rPr>
        <w:t>Using</w:t>
      </w:r>
      <w:r w:rsidR="1791F3BA" w:rsidRPr="00E21907">
        <w:rPr>
          <w:sz w:val="28"/>
        </w:rPr>
        <w:t xml:space="preserve"> </w:t>
      </w:r>
      <w:r w:rsidRPr="00E21907">
        <w:rPr>
          <w:sz w:val="28"/>
        </w:rPr>
        <w:t>o</w:t>
      </w:r>
      <w:r w:rsidR="1791F3BA" w:rsidRPr="00E21907">
        <w:rPr>
          <w:sz w:val="28"/>
        </w:rPr>
        <w:t>ntologies of English</w:t>
      </w:r>
      <w:bookmarkStart w:id="0" w:name="_GoBack"/>
      <w:bookmarkEnd w:id="0"/>
    </w:p>
    <w:p w14:paraId="2C6347BF" w14:textId="77777777" w:rsidR="008A0FAD" w:rsidRPr="008A0FAD" w:rsidRDefault="008A0FAD" w:rsidP="008A0FAD">
      <w:pPr>
        <w:spacing w:after="0" w:line="240" w:lineRule="auto"/>
        <w:rPr>
          <w:sz w:val="24"/>
        </w:rPr>
      </w:pPr>
    </w:p>
    <w:p w14:paraId="77C429D9" w14:textId="2E642F2C" w:rsidR="008A0FAD" w:rsidRPr="008A0FAD" w:rsidRDefault="002F45C2" w:rsidP="008A0FAD">
      <w:pPr>
        <w:spacing w:after="0" w:line="240" w:lineRule="auto"/>
        <w:rPr>
          <w:sz w:val="24"/>
        </w:rPr>
      </w:pPr>
      <w:r w:rsidRPr="008A0FAD">
        <w:rPr>
          <w:sz w:val="24"/>
        </w:rPr>
        <w:t xml:space="preserve">Rachel </w:t>
      </w:r>
      <w:proofErr w:type="spellStart"/>
      <w:r w:rsidRPr="008A0FAD">
        <w:rPr>
          <w:sz w:val="24"/>
        </w:rPr>
        <w:t>Wicaksono</w:t>
      </w:r>
      <w:proofErr w:type="spellEnd"/>
      <w:r w:rsidRPr="008A0FAD">
        <w:rPr>
          <w:sz w:val="24"/>
        </w:rPr>
        <w:t xml:space="preserve"> and </w:t>
      </w:r>
      <w:r w:rsidR="008A0FAD" w:rsidRPr="008A0FAD">
        <w:rPr>
          <w:sz w:val="24"/>
        </w:rPr>
        <w:t>Christopher J Hall, York St John University</w:t>
      </w:r>
    </w:p>
    <w:p w14:paraId="3B866444" w14:textId="77777777" w:rsidR="008A0FAD" w:rsidRPr="008A0FAD" w:rsidRDefault="008A0FAD" w:rsidP="008A0FAD">
      <w:pPr>
        <w:spacing w:after="0" w:line="240" w:lineRule="auto"/>
        <w:rPr>
          <w:sz w:val="24"/>
        </w:rPr>
      </w:pPr>
    </w:p>
    <w:p w14:paraId="35F3C8D3" w14:textId="09891081" w:rsidR="00863F48" w:rsidRPr="008A0FAD" w:rsidRDefault="26B295DF" w:rsidP="008A0FAD">
      <w:pPr>
        <w:spacing w:after="0" w:line="240" w:lineRule="auto"/>
        <w:rPr>
          <w:sz w:val="24"/>
        </w:rPr>
      </w:pPr>
      <w:r w:rsidRPr="008A0FAD">
        <w:rPr>
          <w:sz w:val="24"/>
        </w:rPr>
        <w:t xml:space="preserve">In </w:t>
      </w:r>
      <w:r w:rsidR="004E5AA7" w:rsidRPr="008A0FAD">
        <w:rPr>
          <w:sz w:val="24"/>
        </w:rPr>
        <w:t>our introductory chapter</w:t>
      </w:r>
      <w:r w:rsidRPr="008A0FAD">
        <w:rPr>
          <w:sz w:val="24"/>
        </w:rPr>
        <w:t xml:space="preserve"> we </w:t>
      </w:r>
      <w:r w:rsidR="004E5AA7" w:rsidRPr="008A0FAD">
        <w:rPr>
          <w:sz w:val="24"/>
        </w:rPr>
        <w:t>argued that applied linguistics must be more explicit about</w:t>
      </w:r>
      <w:r w:rsidRPr="008A0FAD">
        <w:rPr>
          <w:sz w:val="24"/>
        </w:rPr>
        <w:t xml:space="preserve"> the ways in which English is conceptualised in</w:t>
      </w:r>
      <w:r w:rsidR="00DF49D9" w:rsidRPr="008A0FAD">
        <w:rPr>
          <w:sz w:val="24"/>
        </w:rPr>
        <w:t xml:space="preserve"> </w:t>
      </w:r>
      <w:r w:rsidRPr="008A0FAD">
        <w:rPr>
          <w:sz w:val="24"/>
        </w:rPr>
        <w:t>and for the domains of language learning, teaching</w:t>
      </w:r>
      <w:r w:rsidR="004E5AA7" w:rsidRPr="008A0FAD">
        <w:rPr>
          <w:sz w:val="24"/>
        </w:rPr>
        <w:t>,</w:t>
      </w:r>
      <w:r w:rsidRPr="008A0FAD">
        <w:rPr>
          <w:sz w:val="24"/>
        </w:rPr>
        <w:t xml:space="preserve"> and assessment. Now, after eighteen chapters </w:t>
      </w:r>
      <w:r w:rsidR="00DF49D9" w:rsidRPr="008A0FAD">
        <w:rPr>
          <w:sz w:val="24"/>
        </w:rPr>
        <w:t>which uncover, advocate, and contest</w:t>
      </w:r>
      <w:r w:rsidRPr="008A0FAD">
        <w:rPr>
          <w:sz w:val="24"/>
        </w:rPr>
        <w:t xml:space="preserve"> beliefs about</w:t>
      </w:r>
      <w:r w:rsidR="00CC5C72" w:rsidRPr="008A0FAD">
        <w:rPr>
          <w:sz w:val="24"/>
        </w:rPr>
        <w:t xml:space="preserve"> the nature of</w:t>
      </w:r>
      <w:r w:rsidRPr="008A0FAD">
        <w:rPr>
          <w:sz w:val="24"/>
        </w:rPr>
        <w:t xml:space="preserve"> ‘English’ in a range of contexts</w:t>
      </w:r>
      <w:r w:rsidR="00F4245B">
        <w:rPr>
          <w:sz w:val="24"/>
        </w:rPr>
        <w:t xml:space="preserve"> and from a range of perspectives</w:t>
      </w:r>
      <w:r w:rsidRPr="008A0FAD">
        <w:rPr>
          <w:sz w:val="24"/>
        </w:rPr>
        <w:t xml:space="preserve">, we </w:t>
      </w:r>
      <w:r w:rsidR="004E5AA7" w:rsidRPr="008A0FAD">
        <w:rPr>
          <w:sz w:val="24"/>
        </w:rPr>
        <w:t xml:space="preserve">take stock </w:t>
      </w:r>
      <w:r w:rsidR="00F4245B">
        <w:rPr>
          <w:sz w:val="24"/>
        </w:rPr>
        <w:t>of the project and consider its uses</w:t>
      </w:r>
      <w:r w:rsidRPr="008A0FAD">
        <w:rPr>
          <w:sz w:val="24"/>
        </w:rPr>
        <w:t xml:space="preserve">. </w:t>
      </w:r>
      <w:r w:rsidR="00DF49D9" w:rsidRPr="008A0FAD">
        <w:rPr>
          <w:sz w:val="24"/>
        </w:rPr>
        <w:t>W</w:t>
      </w:r>
      <w:r w:rsidR="00CC5C72" w:rsidRPr="008A0FAD">
        <w:rPr>
          <w:sz w:val="24"/>
        </w:rPr>
        <w:t xml:space="preserve">e </w:t>
      </w:r>
      <w:r w:rsidR="000347C9" w:rsidRPr="008A0FAD">
        <w:rPr>
          <w:sz w:val="24"/>
        </w:rPr>
        <w:t xml:space="preserve">don’t have the </w:t>
      </w:r>
      <w:r w:rsidR="00E018D2" w:rsidRPr="008A0FAD">
        <w:rPr>
          <w:sz w:val="24"/>
        </w:rPr>
        <w:t>space</w:t>
      </w:r>
      <w:r w:rsidR="008C27E2" w:rsidRPr="008A0FAD">
        <w:rPr>
          <w:sz w:val="24"/>
        </w:rPr>
        <w:t xml:space="preserve"> here</w:t>
      </w:r>
      <w:r w:rsidR="000347C9" w:rsidRPr="008A0FAD">
        <w:rPr>
          <w:sz w:val="24"/>
        </w:rPr>
        <w:t xml:space="preserve"> to</w:t>
      </w:r>
      <w:r w:rsidR="00CC5C72" w:rsidRPr="008A0FAD">
        <w:rPr>
          <w:sz w:val="24"/>
        </w:rPr>
        <w:t xml:space="preserve"> reference</w:t>
      </w:r>
      <w:r w:rsidR="000347C9" w:rsidRPr="008A0FAD">
        <w:rPr>
          <w:sz w:val="24"/>
        </w:rPr>
        <w:t xml:space="preserve"> </w:t>
      </w:r>
      <w:r w:rsidR="00CC5C72" w:rsidRPr="008A0FAD">
        <w:rPr>
          <w:sz w:val="24"/>
        </w:rPr>
        <w:t>all the</w:t>
      </w:r>
      <w:r w:rsidRPr="008A0FAD">
        <w:rPr>
          <w:sz w:val="24"/>
        </w:rPr>
        <w:t xml:space="preserve"> arguments and evidence put forward by the authors of the</w:t>
      </w:r>
      <w:r w:rsidR="00CC5C72" w:rsidRPr="008A0FAD">
        <w:rPr>
          <w:sz w:val="24"/>
        </w:rPr>
        <w:t>se</w:t>
      </w:r>
      <w:r w:rsidRPr="008A0FAD">
        <w:rPr>
          <w:sz w:val="24"/>
        </w:rPr>
        <w:t xml:space="preserve"> chapters</w:t>
      </w:r>
      <w:r w:rsidR="00DF49D9" w:rsidRPr="008A0FAD">
        <w:rPr>
          <w:sz w:val="24"/>
        </w:rPr>
        <w:t>, but w</w:t>
      </w:r>
      <w:r w:rsidRPr="008A0FAD">
        <w:rPr>
          <w:sz w:val="24"/>
        </w:rPr>
        <w:t>e will emphasise those points that we feel have helped to meet the aims of the book</w:t>
      </w:r>
      <w:r w:rsidR="00DF49D9" w:rsidRPr="008A0FAD">
        <w:rPr>
          <w:sz w:val="24"/>
        </w:rPr>
        <w:t>. Naturally,</w:t>
      </w:r>
      <w:r w:rsidR="00CC5C72" w:rsidRPr="008A0FAD">
        <w:rPr>
          <w:sz w:val="24"/>
        </w:rPr>
        <w:t xml:space="preserve"> </w:t>
      </w:r>
      <w:r w:rsidR="00DF49D9" w:rsidRPr="008A0FAD">
        <w:rPr>
          <w:sz w:val="24"/>
        </w:rPr>
        <w:t xml:space="preserve">we </w:t>
      </w:r>
      <w:proofErr w:type="gramStart"/>
      <w:r w:rsidR="007E4200" w:rsidRPr="008A0FAD">
        <w:rPr>
          <w:sz w:val="24"/>
        </w:rPr>
        <w:t>give</w:t>
      </w:r>
      <w:r w:rsidR="00DF49D9" w:rsidRPr="008A0FAD">
        <w:rPr>
          <w:sz w:val="24"/>
        </w:rPr>
        <w:t xml:space="preserve"> particular </w:t>
      </w:r>
      <w:r w:rsidR="007E4200" w:rsidRPr="008A0FAD">
        <w:rPr>
          <w:sz w:val="24"/>
        </w:rPr>
        <w:t>consideration</w:t>
      </w:r>
      <w:r w:rsidR="00DF49D9" w:rsidRPr="008A0FAD">
        <w:rPr>
          <w:sz w:val="24"/>
        </w:rPr>
        <w:t xml:space="preserve"> to</w:t>
      </w:r>
      <w:proofErr w:type="gramEnd"/>
      <w:r w:rsidR="00DF49D9" w:rsidRPr="008A0FAD">
        <w:rPr>
          <w:sz w:val="24"/>
        </w:rPr>
        <w:t xml:space="preserve"> </w:t>
      </w:r>
      <w:r w:rsidR="00CC5C72" w:rsidRPr="008A0FAD">
        <w:rPr>
          <w:sz w:val="24"/>
        </w:rPr>
        <w:t xml:space="preserve">Pennycook’s </w:t>
      </w:r>
      <w:r w:rsidR="00DF49D9" w:rsidRPr="008A0FAD">
        <w:rPr>
          <w:sz w:val="24"/>
        </w:rPr>
        <w:t xml:space="preserve">companion </w:t>
      </w:r>
      <w:r w:rsidR="00CC5C72" w:rsidRPr="008A0FAD">
        <w:rPr>
          <w:sz w:val="24"/>
        </w:rPr>
        <w:t xml:space="preserve">commentary in </w:t>
      </w:r>
      <w:r w:rsidR="00DF49D9" w:rsidRPr="008A0FAD">
        <w:rPr>
          <w:sz w:val="24"/>
        </w:rPr>
        <w:t>the previous chapter</w:t>
      </w:r>
      <w:r w:rsidRPr="008A0FAD">
        <w:rPr>
          <w:sz w:val="24"/>
        </w:rPr>
        <w:t>.</w:t>
      </w:r>
    </w:p>
    <w:p w14:paraId="715957BD" w14:textId="77777777" w:rsidR="008A0FAD" w:rsidRPr="008A0FAD" w:rsidRDefault="008A0FAD" w:rsidP="008A0FAD">
      <w:pPr>
        <w:spacing w:after="0" w:line="240" w:lineRule="auto"/>
        <w:rPr>
          <w:sz w:val="24"/>
        </w:rPr>
      </w:pPr>
    </w:p>
    <w:p w14:paraId="65162890" w14:textId="144524D3" w:rsidR="006A663A" w:rsidRPr="008A0FAD" w:rsidRDefault="26B295DF" w:rsidP="008A0FAD">
      <w:pPr>
        <w:spacing w:after="0" w:line="240" w:lineRule="auto"/>
        <w:rPr>
          <w:sz w:val="24"/>
        </w:rPr>
      </w:pPr>
      <w:r w:rsidRPr="008A0FAD">
        <w:rPr>
          <w:sz w:val="24"/>
        </w:rPr>
        <w:t>We</w:t>
      </w:r>
      <w:r w:rsidR="00CC5C72" w:rsidRPr="008A0FAD">
        <w:rPr>
          <w:sz w:val="24"/>
        </w:rPr>
        <w:t xml:space="preserve"> start by reiterating the goals of the project.</w:t>
      </w:r>
      <w:r w:rsidRPr="008A0FAD">
        <w:rPr>
          <w:sz w:val="24"/>
        </w:rPr>
        <w:t xml:space="preserve"> </w:t>
      </w:r>
      <w:r w:rsidR="00CC5C72" w:rsidRPr="008A0FAD">
        <w:rPr>
          <w:sz w:val="24"/>
        </w:rPr>
        <w:t>T</w:t>
      </w:r>
      <w:r w:rsidRPr="008A0FAD">
        <w:rPr>
          <w:sz w:val="24"/>
        </w:rPr>
        <w:t xml:space="preserve">he </w:t>
      </w:r>
      <w:r w:rsidR="00CC5C72" w:rsidRPr="008A0FAD">
        <w:rPr>
          <w:sz w:val="24"/>
        </w:rPr>
        <w:t>seminar</w:t>
      </w:r>
      <w:r w:rsidRPr="008A0FAD">
        <w:rPr>
          <w:sz w:val="24"/>
        </w:rPr>
        <w:t xml:space="preserve"> at York St John University which led to this book</w:t>
      </w:r>
      <w:r w:rsidR="00CC5C72" w:rsidRPr="008A0FAD">
        <w:rPr>
          <w:sz w:val="24"/>
        </w:rPr>
        <w:t xml:space="preserve"> was</w:t>
      </w:r>
      <w:r w:rsidR="00FE227C" w:rsidRPr="008A0FAD">
        <w:rPr>
          <w:sz w:val="24"/>
        </w:rPr>
        <w:t xml:space="preserve"> not, of course,</w:t>
      </w:r>
      <w:r w:rsidR="00CC5C72" w:rsidRPr="008A0FAD">
        <w:rPr>
          <w:sz w:val="24"/>
        </w:rPr>
        <w:t xml:space="preserve"> intended to</w:t>
      </w:r>
      <w:r w:rsidRPr="008A0FAD">
        <w:rPr>
          <w:sz w:val="24"/>
        </w:rPr>
        <w:t xml:space="preserve"> </w:t>
      </w:r>
      <w:r w:rsidR="00FE227C" w:rsidRPr="008A0FAD">
        <w:rPr>
          <w:sz w:val="24"/>
        </w:rPr>
        <w:t>‘</w:t>
      </w:r>
      <w:r w:rsidR="00CC5C72" w:rsidRPr="008A0FAD">
        <w:rPr>
          <w:sz w:val="24"/>
        </w:rPr>
        <w:t>settle</w:t>
      </w:r>
      <w:r w:rsidR="00FE227C" w:rsidRPr="008A0FAD">
        <w:rPr>
          <w:sz w:val="24"/>
        </w:rPr>
        <w:t>’</w:t>
      </w:r>
      <w:r w:rsidRPr="008A0FAD">
        <w:rPr>
          <w:sz w:val="24"/>
        </w:rPr>
        <w:t xml:space="preserve"> the ontological status of English</w:t>
      </w:r>
      <w:r w:rsidR="00FE227C" w:rsidRPr="008A0FAD">
        <w:rPr>
          <w:sz w:val="24"/>
        </w:rPr>
        <w:t>,</w:t>
      </w:r>
      <w:r w:rsidRPr="008A0FAD">
        <w:rPr>
          <w:sz w:val="24"/>
        </w:rPr>
        <w:t xml:space="preserve"> but</w:t>
      </w:r>
      <w:r w:rsidR="00FE227C" w:rsidRPr="008A0FAD">
        <w:rPr>
          <w:sz w:val="24"/>
        </w:rPr>
        <w:t xml:space="preserve"> rather</w:t>
      </w:r>
      <w:r w:rsidRPr="008A0FAD">
        <w:rPr>
          <w:sz w:val="24"/>
        </w:rPr>
        <w:t xml:space="preserve"> to surface some of our existing conceptualisations, expose their similarities and differences, question the evidence on which our beliefs were based, and conceptualise</w:t>
      </w:r>
      <w:r w:rsidR="00FC466A" w:rsidRPr="008A0FAD">
        <w:rPr>
          <w:sz w:val="24"/>
        </w:rPr>
        <w:t xml:space="preserve"> anew</w:t>
      </w:r>
      <w:r w:rsidRPr="008A0FAD">
        <w:rPr>
          <w:sz w:val="24"/>
        </w:rPr>
        <w:t xml:space="preserve">. Given the choice to focus </w:t>
      </w:r>
      <w:r w:rsidR="00FC466A" w:rsidRPr="008A0FAD">
        <w:rPr>
          <w:sz w:val="24"/>
        </w:rPr>
        <w:t xml:space="preserve">specifically </w:t>
      </w:r>
      <w:r w:rsidRPr="008A0FAD">
        <w:rPr>
          <w:sz w:val="24"/>
        </w:rPr>
        <w:t xml:space="preserve">on the </w:t>
      </w:r>
      <w:r w:rsidR="00FC466A" w:rsidRPr="008A0FAD">
        <w:rPr>
          <w:sz w:val="24"/>
        </w:rPr>
        <w:t>entity</w:t>
      </w:r>
      <w:r w:rsidRPr="008A0FAD">
        <w:rPr>
          <w:sz w:val="24"/>
        </w:rPr>
        <w:t xml:space="preserve"> we call ‘</w:t>
      </w:r>
      <w:r w:rsidR="00FC466A" w:rsidRPr="008A0FAD">
        <w:rPr>
          <w:sz w:val="24"/>
        </w:rPr>
        <w:t xml:space="preserve">the </w:t>
      </w:r>
      <w:r w:rsidRPr="008A0FAD">
        <w:rPr>
          <w:sz w:val="24"/>
        </w:rPr>
        <w:t xml:space="preserve">English language’, and understandings of this </w:t>
      </w:r>
      <w:r w:rsidR="00FC466A" w:rsidRPr="008A0FAD">
        <w:rPr>
          <w:sz w:val="24"/>
        </w:rPr>
        <w:t>entity</w:t>
      </w:r>
      <w:r w:rsidRPr="008A0FAD">
        <w:rPr>
          <w:sz w:val="24"/>
        </w:rPr>
        <w:t xml:space="preserve"> in educational contexts, we </w:t>
      </w:r>
      <w:r w:rsidR="00FC466A" w:rsidRPr="008A0FAD">
        <w:rPr>
          <w:sz w:val="24"/>
        </w:rPr>
        <w:t xml:space="preserve">sought to identify, interrogate, and </w:t>
      </w:r>
      <w:r w:rsidR="000347C9" w:rsidRPr="008A0FAD">
        <w:rPr>
          <w:sz w:val="24"/>
        </w:rPr>
        <w:t>ultimately shed light on these</w:t>
      </w:r>
      <w:r w:rsidR="00FC466A" w:rsidRPr="008A0FAD">
        <w:rPr>
          <w:sz w:val="24"/>
        </w:rPr>
        <w:t xml:space="preserve"> conceptualisations in ways which would</w:t>
      </w:r>
      <w:r w:rsidRPr="008A0FAD">
        <w:rPr>
          <w:sz w:val="24"/>
        </w:rPr>
        <w:t xml:space="preserve"> potentially </w:t>
      </w:r>
      <w:r w:rsidR="00FC466A" w:rsidRPr="008A0FAD">
        <w:rPr>
          <w:sz w:val="24"/>
        </w:rPr>
        <w:t xml:space="preserve">be </w:t>
      </w:r>
      <w:r w:rsidRPr="008A0FAD">
        <w:rPr>
          <w:sz w:val="24"/>
        </w:rPr>
        <w:t>useful to people working in</w:t>
      </w:r>
      <w:r w:rsidR="00FE227C" w:rsidRPr="008A0FAD">
        <w:rPr>
          <w:sz w:val="24"/>
        </w:rPr>
        <w:t xml:space="preserve"> relevant</w:t>
      </w:r>
      <w:r w:rsidRPr="008A0FAD">
        <w:rPr>
          <w:sz w:val="24"/>
        </w:rPr>
        <w:t xml:space="preserve"> </w:t>
      </w:r>
      <w:r w:rsidR="0016355C" w:rsidRPr="008A0FAD">
        <w:rPr>
          <w:sz w:val="24"/>
        </w:rPr>
        <w:t xml:space="preserve">professional </w:t>
      </w:r>
      <w:r w:rsidR="00536C0A" w:rsidRPr="008A0FAD">
        <w:rPr>
          <w:sz w:val="24"/>
        </w:rPr>
        <w:t>domain</w:t>
      </w:r>
      <w:r w:rsidR="0016355C" w:rsidRPr="008A0FAD">
        <w:rPr>
          <w:sz w:val="24"/>
        </w:rPr>
        <w:t>s</w:t>
      </w:r>
      <w:r w:rsidR="00FC466A" w:rsidRPr="008A0FAD">
        <w:rPr>
          <w:sz w:val="24"/>
        </w:rPr>
        <w:t>, especially</w:t>
      </w:r>
      <w:r w:rsidRPr="008A0FAD">
        <w:rPr>
          <w:sz w:val="24"/>
        </w:rPr>
        <w:t xml:space="preserve"> teachers, materials writers</w:t>
      </w:r>
      <w:r w:rsidR="00FC466A" w:rsidRPr="008A0FAD">
        <w:rPr>
          <w:sz w:val="24"/>
        </w:rPr>
        <w:t xml:space="preserve">, </w:t>
      </w:r>
      <w:r w:rsidR="005C4EE5" w:rsidRPr="008A0FAD">
        <w:rPr>
          <w:sz w:val="24"/>
        </w:rPr>
        <w:t xml:space="preserve">curriculum and </w:t>
      </w:r>
      <w:r w:rsidR="00FC466A" w:rsidRPr="008A0FAD">
        <w:rPr>
          <w:sz w:val="24"/>
        </w:rPr>
        <w:t>test developers,</w:t>
      </w:r>
      <w:r w:rsidRPr="008A0FAD">
        <w:rPr>
          <w:sz w:val="24"/>
        </w:rPr>
        <w:t xml:space="preserve"> </w:t>
      </w:r>
      <w:r w:rsidR="00FC466A" w:rsidRPr="008A0FAD">
        <w:rPr>
          <w:sz w:val="24"/>
        </w:rPr>
        <w:t xml:space="preserve">and </w:t>
      </w:r>
      <w:r w:rsidRPr="008A0FAD">
        <w:rPr>
          <w:sz w:val="24"/>
        </w:rPr>
        <w:t xml:space="preserve">policy makers. </w:t>
      </w:r>
      <w:r w:rsidR="00FC466A" w:rsidRPr="008A0FAD">
        <w:rPr>
          <w:sz w:val="24"/>
        </w:rPr>
        <w:t xml:space="preserve">The </w:t>
      </w:r>
      <w:r w:rsidR="00536C0A" w:rsidRPr="008A0FAD">
        <w:rPr>
          <w:sz w:val="24"/>
        </w:rPr>
        <w:t>analysis</w:t>
      </w:r>
      <w:r w:rsidR="00FC466A" w:rsidRPr="008A0FAD">
        <w:rPr>
          <w:sz w:val="24"/>
        </w:rPr>
        <w:t xml:space="preserve"> </w:t>
      </w:r>
      <w:r w:rsidR="0001276C" w:rsidRPr="008A0FAD">
        <w:rPr>
          <w:sz w:val="24"/>
        </w:rPr>
        <w:t>was to</w:t>
      </w:r>
      <w:r w:rsidR="00FC466A" w:rsidRPr="008A0FAD">
        <w:rPr>
          <w:sz w:val="24"/>
        </w:rPr>
        <w:t xml:space="preserve"> be useful</w:t>
      </w:r>
      <w:r w:rsidRPr="008A0FAD">
        <w:rPr>
          <w:sz w:val="24"/>
        </w:rPr>
        <w:t xml:space="preserve"> not in the sense of offering ready-made solutions to problems, but </w:t>
      </w:r>
      <w:r w:rsidR="0001276C" w:rsidRPr="008A0FAD">
        <w:rPr>
          <w:sz w:val="24"/>
        </w:rPr>
        <w:t>by</w:t>
      </w:r>
      <w:r w:rsidRPr="008A0FAD">
        <w:rPr>
          <w:sz w:val="24"/>
        </w:rPr>
        <w:t xml:space="preserve"> </w:t>
      </w:r>
      <w:r w:rsidR="0001276C" w:rsidRPr="008A0FAD">
        <w:rPr>
          <w:sz w:val="24"/>
        </w:rPr>
        <w:t xml:space="preserve">providing </w:t>
      </w:r>
      <w:r w:rsidRPr="008A0FAD">
        <w:rPr>
          <w:sz w:val="24"/>
        </w:rPr>
        <w:t>prompt</w:t>
      </w:r>
      <w:r w:rsidR="0001276C" w:rsidRPr="008A0FAD">
        <w:rPr>
          <w:sz w:val="24"/>
        </w:rPr>
        <w:t>s for</w:t>
      </w:r>
      <w:r w:rsidRPr="008A0FAD">
        <w:rPr>
          <w:sz w:val="24"/>
        </w:rPr>
        <w:t xml:space="preserve"> reflecti</w:t>
      </w:r>
      <w:r w:rsidR="00FC466A" w:rsidRPr="008A0FAD">
        <w:rPr>
          <w:sz w:val="24"/>
        </w:rPr>
        <w:t>on</w:t>
      </w:r>
      <w:r w:rsidR="0001276C" w:rsidRPr="008A0FAD">
        <w:rPr>
          <w:sz w:val="24"/>
        </w:rPr>
        <w:t xml:space="preserve"> which </w:t>
      </w:r>
      <w:r w:rsidR="00B71995" w:rsidRPr="008A0FAD">
        <w:rPr>
          <w:sz w:val="24"/>
        </w:rPr>
        <w:t>c</w:t>
      </w:r>
      <w:r w:rsidR="0001276C" w:rsidRPr="008A0FAD">
        <w:rPr>
          <w:sz w:val="24"/>
        </w:rPr>
        <w:t xml:space="preserve">ould </w:t>
      </w:r>
      <w:r w:rsidR="00C24CE5" w:rsidRPr="008A0FAD">
        <w:rPr>
          <w:sz w:val="24"/>
        </w:rPr>
        <w:t>underpin</w:t>
      </w:r>
      <w:r w:rsidR="0001276C" w:rsidRPr="008A0FAD">
        <w:rPr>
          <w:sz w:val="24"/>
        </w:rPr>
        <w:t xml:space="preserve"> </w:t>
      </w:r>
      <w:r w:rsidRPr="008A0FAD">
        <w:rPr>
          <w:sz w:val="24"/>
        </w:rPr>
        <w:t xml:space="preserve">actions in </w:t>
      </w:r>
      <w:r w:rsidR="00FC466A" w:rsidRPr="008A0FAD">
        <w:rPr>
          <w:sz w:val="24"/>
        </w:rPr>
        <w:t>stakeholders’</w:t>
      </w:r>
      <w:r w:rsidRPr="008A0FAD">
        <w:rPr>
          <w:sz w:val="24"/>
        </w:rPr>
        <w:t xml:space="preserve"> own educational contexts. </w:t>
      </w:r>
    </w:p>
    <w:p w14:paraId="0B87DE6E" w14:textId="77777777" w:rsidR="008A0FAD" w:rsidRPr="008A0FAD" w:rsidRDefault="008A0FAD" w:rsidP="008A0FAD">
      <w:pPr>
        <w:spacing w:after="0" w:line="240" w:lineRule="auto"/>
        <w:rPr>
          <w:sz w:val="24"/>
        </w:rPr>
      </w:pPr>
    </w:p>
    <w:p w14:paraId="5E8468C3" w14:textId="5C4C8344" w:rsidR="00436865" w:rsidRPr="008A0FAD" w:rsidRDefault="00144650" w:rsidP="008A0FAD">
      <w:pPr>
        <w:spacing w:after="0" w:line="240" w:lineRule="auto"/>
        <w:rPr>
          <w:sz w:val="24"/>
        </w:rPr>
      </w:pPr>
      <w:r w:rsidRPr="008A0FAD">
        <w:rPr>
          <w:sz w:val="24"/>
        </w:rPr>
        <w:t>At</w:t>
      </w:r>
      <w:r w:rsidR="000A6311" w:rsidRPr="008A0FAD">
        <w:rPr>
          <w:sz w:val="24"/>
        </w:rPr>
        <w:t xml:space="preserve"> the</w:t>
      </w:r>
      <w:r w:rsidR="26B295DF" w:rsidRPr="008A0FAD">
        <w:rPr>
          <w:sz w:val="24"/>
        </w:rPr>
        <w:t xml:space="preserve"> </w:t>
      </w:r>
      <w:r w:rsidR="000A6311" w:rsidRPr="008A0FAD">
        <w:rPr>
          <w:sz w:val="24"/>
        </w:rPr>
        <w:t>seminar</w:t>
      </w:r>
      <w:r w:rsidR="00963334">
        <w:rPr>
          <w:sz w:val="24"/>
        </w:rPr>
        <w:t>,</w:t>
      </w:r>
      <w:r w:rsidR="26B295DF" w:rsidRPr="008A0FAD">
        <w:rPr>
          <w:sz w:val="24"/>
        </w:rPr>
        <w:t xml:space="preserve"> </w:t>
      </w:r>
      <w:r w:rsidR="00436865" w:rsidRPr="008A0FAD">
        <w:rPr>
          <w:sz w:val="24"/>
        </w:rPr>
        <w:t xml:space="preserve">we proposed four key questions to guide the discussion, all of which </w:t>
      </w:r>
      <w:r w:rsidR="000F7565" w:rsidRPr="008A0FAD">
        <w:rPr>
          <w:sz w:val="24"/>
        </w:rPr>
        <w:t>we</w:t>
      </w:r>
      <w:r w:rsidR="00436865" w:rsidRPr="008A0FAD">
        <w:rPr>
          <w:sz w:val="24"/>
        </w:rPr>
        <w:t xml:space="preserve">re motivated by a desire to </w:t>
      </w:r>
      <w:r w:rsidR="000F7565" w:rsidRPr="008A0FAD">
        <w:rPr>
          <w:sz w:val="24"/>
        </w:rPr>
        <w:t>make theory</w:t>
      </w:r>
      <w:r w:rsidR="00436865" w:rsidRPr="008A0FAD">
        <w:rPr>
          <w:sz w:val="24"/>
        </w:rPr>
        <w:t xml:space="preserve"> </w:t>
      </w:r>
      <w:r w:rsidR="00436865" w:rsidRPr="008A0FAD">
        <w:rPr>
          <w:i/>
          <w:sz w:val="24"/>
        </w:rPr>
        <w:t>useful</w:t>
      </w:r>
      <w:r w:rsidR="00436865" w:rsidRPr="008A0FAD">
        <w:rPr>
          <w:sz w:val="24"/>
        </w:rPr>
        <w:t>:</w:t>
      </w:r>
    </w:p>
    <w:p w14:paraId="09083308" w14:textId="77777777" w:rsidR="00436865" w:rsidRPr="008A0FAD" w:rsidRDefault="00436865" w:rsidP="008A0FAD">
      <w:pPr>
        <w:pStyle w:val="ListParagraph"/>
        <w:numPr>
          <w:ilvl w:val="0"/>
          <w:numId w:val="5"/>
        </w:numPr>
        <w:rPr>
          <w:szCs w:val="22"/>
        </w:rPr>
      </w:pPr>
      <w:r w:rsidRPr="008A0FAD">
        <w:rPr>
          <w:szCs w:val="22"/>
        </w:rPr>
        <w:t xml:space="preserve">How can an explicit focus and new thinking on ontologies of English challenge the monolithic assumptions pervading educational policy and practice? </w:t>
      </w:r>
    </w:p>
    <w:p w14:paraId="1A9A8091" w14:textId="77777777" w:rsidR="00436865" w:rsidRPr="008A0FAD" w:rsidRDefault="00436865" w:rsidP="008A0FAD">
      <w:pPr>
        <w:pStyle w:val="ListParagraph"/>
        <w:numPr>
          <w:ilvl w:val="0"/>
          <w:numId w:val="5"/>
        </w:numPr>
        <w:rPr>
          <w:szCs w:val="22"/>
        </w:rPr>
      </w:pPr>
      <w:r w:rsidRPr="008A0FAD">
        <w:rPr>
          <w:szCs w:val="22"/>
        </w:rPr>
        <w:t>What status and role should the concept of ‘Standard English’ have in language education?</w:t>
      </w:r>
    </w:p>
    <w:p w14:paraId="3442F92B" w14:textId="77777777" w:rsidR="00436865" w:rsidRPr="008A0FAD" w:rsidRDefault="00436865" w:rsidP="008A0FAD">
      <w:pPr>
        <w:pStyle w:val="ListParagraph"/>
        <w:numPr>
          <w:ilvl w:val="0"/>
          <w:numId w:val="5"/>
        </w:numPr>
        <w:rPr>
          <w:szCs w:val="22"/>
        </w:rPr>
      </w:pPr>
      <w:r w:rsidRPr="008A0FAD">
        <w:rPr>
          <w:szCs w:val="22"/>
        </w:rPr>
        <w:t xml:space="preserve">To what extent are cognitively-oriented and social-oriented </w:t>
      </w:r>
      <w:proofErr w:type="spellStart"/>
      <w:r w:rsidRPr="008A0FAD">
        <w:rPr>
          <w:szCs w:val="22"/>
        </w:rPr>
        <w:t>plurilithic</w:t>
      </w:r>
      <w:proofErr w:type="spellEnd"/>
      <w:r w:rsidRPr="008A0FAD">
        <w:rPr>
          <w:szCs w:val="22"/>
        </w:rPr>
        <w:t xml:space="preserve"> approaches compatible?</w:t>
      </w:r>
    </w:p>
    <w:p w14:paraId="246B1AA1" w14:textId="1A17D193" w:rsidR="00436865" w:rsidRPr="008A0FAD" w:rsidRDefault="00436865" w:rsidP="008A0FAD">
      <w:pPr>
        <w:pStyle w:val="ListParagraph"/>
        <w:numPr>
          <w:ilvl w:val="0"/>
          <w:numId w:val="5"/>
        </w:numPr>
        <w:rPr>
          <w:szCs w:val="22"/>
        </w:rPr>
      </w:pPr>
      <w:r w:rsidRPr="008A0FAD">
        <w:rPr>
          <w:szCs w:val="22"/>
        </w:rPr>
        <w:t xml:space="preserve">What can scholars of L1 and L2 </w:t>
      </w:r>
      <w:proofErr w:type="spellStart"/>
      <w:r w:rsidRPr="008A0FAD">
        <w:rPr>
          <w:szCs w:val="22"/>
        </w:rPr>
        <w:t>Englishes</w:t>
      </w:r>
      <w:proofErr w:type="spellEnd"/>
      <w:r w:rsidRPr="008A0FAD">
        <w:rPr>
          <w:szCs w:val="22"/>
        </w:rPr>
        <w:t xml:space="preserve"> learn from each other in making explicit their ontologies of English?</w:t>
      </w:r>
    </w:p>
    <w:p w14:paraId="55A3CA3F" w14:textId="565A2BBB" w:rsidR="006A663A" w:rsidRPr="008A0FAD" w:rsidRDefault="00963334" w:rsidP="008A0FAD">
      <w:pPr>
        <w:spacing w:after="0" w:line="240" w:lineRule="auto"/>
        <w:rPr>
          <w:sz w:val="24"/>
        </w:rPr>
      </w:pPr>
      <w:r>
        <w:rPr>
          <w:sz w:val="24"/>
        </w:rPr>
        <w:t>Additional</w:t>
      </w:r>
      <w:r w:rsidR="00436865" w:rsidRPr="008A0FAD">
        <w:rPr>
          <w:sz w:val="24"/>
        </w:rPr>
        <w:t>ly, two</w:t>
      </w:r>
      <w:r w:rsidR="00144650" w:rsidRPr="008A0FAD">
        <w:rPr>
          <w:sz w:val="24"/>
        </w:rPr>
        <w:t xml:space="preserve"> general objectives were </w:t>
      </w:r>
      <w:r w:rsidR="00436865" w:rsidRPr="008A0FAD">
        <w:rPr>
          <w:sz w:val="24"/>
        </w:rPr>
        <w:t xml:space="preserve">identified by the assembled delegates in </w:t>
      </w:r>
      <w:r w:rsidR="00E54DA6" w:rsidRPr="008A0FAD">
        <w:rPr>
          <w:sz w:val="24"/>
        </w:rPr>
        <w:t>the</w:t>
      </w:r>
      <w:r w:rsidR="00436865" w:rsidRPr="008A0FAD">
        <w:rPr>
          <w:sz w:val="24"/>
        </w:rPr>
        <w:t xml:space="preserve"> final discussion session</w:t>
      </w:r>
      <w:r w:rsidR="00144650" w:rsidRPr="008A0FAD">
        <w:rPr>
          <w:sz w:val="24"/>
        </w:rPr>
        <w:t xml:space="preserve"> as crucial</w:t>
      </w:r>
      <w:r w:rsidR="00CF7C97" w:rsidRPr="008A0FAD">
        <w:rPr>
          <w:sz w:val="24"/>
        </w:rPr>
        <w:t xml:space="preserve"> ones</w:t>
      </w:r>
      <w:r w:rsidR="00144650" w:rsidRPr="008A0FAD">
        <w:rPr>
          <w:sz w:val="24"/>
        </w:rPr>
        <w:t xml:space="preserve"> for applied linguistics</w:t>
      </w:r>
      <w:r w:rsidR="26B295DF" w:rsidRPr="008A0FAD">
        <w:rPr>
          <w:sz w:val="24"/>
        </w:rPr>
        <w:t>,</w:t>
      </w:r>
      <w:r w:rsidR="00144650" w:rsidRPr="008A0FAD">
        <w:rPr>
          <w:sz w:val="24"/>
        </w:rPr>
        <w:t xml:space="preserve"> </w:t>
      </w:r>
      <w:r w:rsidR="00CF7C97" w:rsidRPr="008A0FAD">
        <w:rPr>
          <w:sz w:val="24"/>
        </w:rPr>
        <w:t>again reflecting an</w:t>
      </w:r>
      <w:r w:rsidR="00436865" w:rsidRPr="008A0FAD">
        <w:rPr>
          <w:sz w:val="24"/>
        </w:rPr>
        <w:t xml:space="preserve"> </w:t>
      </w:r>
      <w:r w:rsidR="00E54DA6" w:rsidRPr="008A0FAD">
        <w:rPr>
          <w:sz w:val="24"/>
        </w:rPr>
        <w:t>impulse</w:t>
      </w:r>
      <w:r w:rsidR="00436865" w:rsidRPr="008A0FAD">
        <w:rPr>
          <w:sz w:val="24"/>
        </w:rPr>
        <w:t xml:space="preserve"> to</w:t>
      </w:r>
      <w:r w:rsidR="26B295DF" w:rsidRPr="008A0FAD">
        <w:rPr>
          <w:sz w:val="24"/>
        </w:rPr>
        <w:t xml:space="preserve"> be useful</w:t>
      </w:r>
      <w:r w:rsidR="00CF7C97" w:rsidRPr="008A0FAD">
        <w:rPr>
          <w:sz w:val="24"/>
        </w:rPr>
        <w:t>,</w:t>
      </w:r>
      <w:r w:rsidR="00144650" w:rsidRPr="008A0FAD">
        <w:rPr>
          <w:sz w:val="24"/>
        </w:rPr>
        <w:t xml:space="preserve"> </w:t>
      </w:r>
      <w:r w:rsidR="0001276C" w:rsidRPr="008A0FAD">
        <w:rPr>
          <w:sz w:val="24"/>
        </w:rPr>
        <w:t xml:space="preserve">to </w:t>
      </w:r>
      <w:r w:rsidR="0001276C" w:rsidRPr="008A0FAD">
        <w:rPr>
          <w:i/>
          <w:sz w:val="24"/>
        </w:rPr>
        <w:t>all</w:t>
      </w:r>
      <w:r w:rsidR="0001276C" w:rsidRPr="008A0FAD">
        <w:rPr>
          <w:sz w:val="24"/>
        </w:rPr>
        <w:t xml:space="preserve"> stakeholders:</w:t>
      </w:r>
    </w:p>
    <w:p w14:paraId="29CEA765" w14:textId="60688E23" w:rsidR="006A663A" w:rsidRPr="008A0FAD" w:rsidRDefault="26B295DF" w:rsidP="008A0FAD">
      <w:pPr>
        <w:pStyle w:val="ListParagraph"/>
        <w:numPr>
          <w:ilvl w:val="0"/>
          <w:numId w:val="7"/>
        </w:numPr>
        <w:rPr>
          <w:szCs w:val="22"/>
        </w:rPr>
      </w:pPr>
      <w:r w:rsidRPr="008A0FAD">
        <w:rPr>
          <w:szCs w:val="22"/>
        </w:rPr>
        <w:t>To reflect on what different ontologies of English imply for, and how they are shaped by, educational policy and practice, multilingualism, marginalised and dominant groups, and economic/political ideologies</w:t>
      </w:r>
      <w:r w:rsidR="00144650" w:rsidRPr="008A0FAD">
        <w:rPr>
          <w:szCs w:val="22"/>
        </w:rPr>
        <w:t>.</w:t>
      </w:r>
    </w:p>
    <w:p w14:paraId="46110AB5" w14:textId="21FC6CCE" w:rsidR="00144650" w:rsidRPr="00963334" w:rsidRDefault="26B295DF" w:rsidP="00963334">
      <w:pPr>
        <w:pStyle w:val="ListParagraph"/>
        <w:numPr>
          <w:ilvl w:val="0"/>
          <w:numId w:val="7"/>
        </w:numPr>
        <w:rPr>
          <w:szCs w:val="22"/>
        </w:rPr>
      </w:pPr>
      <w:r w:rsidRPr="008A0FAD">
        <w:rPr>
          <w:szCs w:val="22"/>
        </w:rPr>
        <w:t xml:space="preserve">To take a more activist stance to challenge dominant monolithic conceptualisations of English, chiefly by promoting awareness of users’ actual knowledge and practices, and the alternative ontologies that these imply. </w:t>
      </w:r>
    </w:p>
    <w:p w14:paraId="1C5BAC40" w14:textId="0409924E" w:rsidR="3945E379" w:rsidRPr="008A0FAD" w:rsidRDefault="00CE5120" w:rsidP="008A0FAD">
      <w:pPr>
        <w:spacing w:after="0" w:line="240" w:lineRule="auto"/>
        <w:rPr>
          <w:sz w:val="24"/>
        </w:rPr>
      </w:pPr>
      <w:r w:rsidRPr="008A0FAD">
        <w:rPr>
          <w:sz w:val="24"/>
        </w:rPr>
        <w:lastRenderedPageBreak/>
        <w:t>In what follows, o</w:t>
      </w:r>
      <w:r w:rsidR="007335D4" w:rsidRPr="008A0FAD">
        <w:rPr>
          <w:sz w:val="24"/>
        </w:rPr>
        <w:t>ur comments are</w:t>
      </w:r>
      <w:r w:rsidR="26B295DF" w:rsidRPr="008A0FAD">
        <w:rPr>
          <w:sz w:val="24"/>
        </w:rPr>
        <w:t xml:space="preserve"> </w:t>
      </w:r>
      <w:r w:rsidR="007335D4" w:rsidRPr="008A0FAD">
        <w:rPr>
          <w:sz w:val="24"/>
        </w:rPr>
        <w:t xml:space="preserve">framed by these </w:t>
      </w:r>
      <w:r w:rsidR="00161B39" w:rsidRPr="008A0FAD">
        <w:rPr>
          <w:sz w:val="24"/>
        </w:rPr>
        <w:t xml:space="preserve">original </w:t>
      </w:r>
      <w:r w:rsidR="007335D4" w:rsidRPr="008A0FAD">
        <w:rPr>
          <w:sz w:val="24"/>
        </w:rPr>
        <w:t>questions and objectives, a</w:t>
      </w:r>
      <w:r w:rsidR="00573E11" w:rsidRPr="008A0FAD">
        <w:rPr>
          <w:sz w:val="24"/>
        </w:rPr>
        <w:t xml:space="preserve">nd </w:t>
      </w:r>
      <w:r w:rsidR="00785BE7" w:rsidRPr="008A0FAD">
        <w:rPr>
          <w:sz w:val="24"/>
        </w:rPr>
        <w:t>are made also in the light of the</w:t>
      </w:r>
      <w:r w:rsidR="007335D4" w:rsidRPr="008A0FAD">
        <w:rPr>
          <w:sz w:val="24"/>
        </w:rPr>
        <w:t xml:space="preserve"> </w:t>
      </w:r>
      <w:r w:rsidR="00CF7C97" w:rsidRPr="008A0FAD">
        <w:rPr>
          <w:sz w:val="24"/>
        </w:rPr>
        <w:t>further project</w:t>
      </w:r>
      <w:r w:rsidR="007335D4" w:rsidRPr="008A0FAD">
        <w:rPr>
          <w:sz w:val="24"/>
        </w:rPr>
        <w:t xml:space="preserve"> advocated by </w:t>
      </w:r>
      <w:r w:rsidR="00C71681" w:rsidRPr="008A0FAD">
        <w:rPr>
          <w:sz w:val="24"/>
        </w:rPr>
        <w:t>Pennycook in his chapter</w:t>
      </w:r>
      <w:r w:rsidR="26B295DF" w:rsidRPr="008A0FAD">
        <w:rPr>
          <w:sz w:val="24"/>
        </w:rPr>
        <w:t>.</w:t>
      </w:r>
    </w:p>
    <w:p w14:paraId="6BE6D846" w14:textId="77777777" w:rsidR="00963334" w:rsidRDefault="00963334" w:rsidP="008A0FAD">
      <w:pPr>
        <w:spacing w:after="0" w:line="240" w:lineRule="auto"/>
        <w:rPr>
          <w:sz w:val="24"/>
        </w:rPr>
      </w:pPr>
    </w:p>
    <w:p w14:paraId="1ECFBBF6" w14:textId="3A5B4981" w:rsidR="008A0FAD" w:rsidRPr="008A0FAD" w:rsidRDefault="1791F3BA" w:rsidP="008A0FAD">
      <w:pPr>
        <w:spacing w:after="0" w:line="240" w:lineRule="auto"/>
        <w:rPr>
          <w:sz w:val="24"/>
        </w:rPr>
      </w:pPr>
      <w:r w:rsidRPr="008A0FAD">
        <w:rPr>
          <w:sz w:val="24"/>
        </w:rPr>
        <w:t>Pennycook (this volume) acknowledges the importance of thinking about ontological questions about English in the context of actual classrooms and learners. He argues that the separation of ‘theoretical debate’ from ‘pragmatism’ in the past has allowed ideas about ‘what it is we are actually dealing with’ to diverge in scholarly and professional contexts. This dangerous (and largely un-noticed) divergence of focus has, according to Pennycook, undermined the potential for useful collaboration between (scholarly) ‘socio- and applied linguists’ and (professional) classroom teachers. The theoretical linguists who traditionally engaged with ontological questions tended to conceptualise English and other named languages as abstract symbolic systems, independent of actual instantiations in minds and events; whereas teachers are surrounded by the actual speech, writing, or signs that reflect and create their environment and/but tend to think of named languages like English as single ‘standard’ linguistic codes which exclude ‘non-standard’ varieties and which are used best by their ‘native speakers’. Hall (this volume) proposes a taxonomy of ways of thinking about ‘the English language’ which causally connects these different ideas, traces their history, and considers their consequences. Chapters in Parts B, C, and D reflect on what different ontologies of English imply for, and how they are shaped by, educational policy and practice; and chapters in Parts E and F focus on how new thinking might challenge traditional assumptions about 'English’ in broader domains.</w:t>
      </w:r>
      <w:r w:rsidR="00E21907" w:rsidRPr="008A0FAD">
        <w:rPr>
          <w:sz w:val="24"/>
        </w:rPr>
        <w:t xml:space="preserve"> </w:t>
      </w:r>
    </w:p>
    <w:p w14:paraId="5B5008F8" w14:textId="72E8FEEF" w:rsidR="1F4F12BC" w:rsidRPr="008A0FAD" w:rsidRDefault="0F38E1E6" w:rsidP="008A0FAD">
      <w:pPr>
        <w:spacing w:after="0" w:line="240" w:lineRule="auto"/>
        <w:rPr>
          <w:sz w:val="24"/>
        </w:rPr>
      </w:pPr>
      <w:r w:rsidRPr="008A0FAD">
        <w:rPr>
          <w:sz w:val="24"/>
        </w:rPr>
        <w:t xml:space="preserve">Pennycook’s uses of the term </w:t>
      </w:r>
      <w:r w:rsidRPr="008A0FAD">
        <w:rPr>
          <w:i/>
          <w:iCs/>
          <w:sz w:val="24"/>
        </w:rPr>
        <w:t>theoretical</w:t>
      </w:r>
      <w:r w:rsidRPr="008A0FAD">
        <w:rPr>
          <w:sz w:val="24"/>
        </w:rPr>
        <w:t xml:space="preserve"> in ‘theoretical linguistics’ and ‘theoretical debate’ </w:t>
      </w:r>
      <w:r w:rsidR="00963334">
        <w:rPr>
          <w:sz w:val="24"/>
        </w:rPr>
        <w:t>highlight</w:t>
      </w:r>
      <w:r w:rsidRPr="008A0FAD">
        <w:rPr>
          <w:sz w:val="24"/>
        </w:rPr>
        <w:t xml:space="preserve"> an</w:t>
      </w:r>
      <w:r w:rsidR="00963334">
        <w:rPr>
          <w:sz w:val="24"/>
        </w:rPr>
        <w:t xml:space="preserve"> enduring and</w:t>
      </w:r>
      <w:r w:rsidRPr="008A0FAD">
        <w:rPr>
          <w:sz w:val="24"/>
        </w:rPr>
        <w:t xml:space="preserve"> important challenge for applied linguistics. The first use creates a contrast with applied linguistics, in which debates about language are rooted in the ‘real world’ context of English language education, as opposed to ‘theoretical linguistics’ which is characterised as being devoted to the description of an imagined abstraction. ‘Theoretical debate’, on the other hand, implies a critical discussion of ideas, assumptions, and beliefs in order to better understand why the ‘real world’ is (thought to be) as it is. As Pennycook suggests, and as this book demonstrates, ‘theoretical debate’ has (belatedly) commenced in applied linguistics, with practitioners, and scholars who work closely with them, asking themselves questions about the nature of the conceptual entity they are teaching and testing, and how this entity relates to the multilingual practices unfolding in the globalised world around them.</w:t>
      </w:r>
    </w:p>
    <w:p w14:paraId="226A91C1" w14:textId="77777777" w:rsidR="008A0FAD" w:rsidRPr="008A0FAD" w:rsidRDefault="008A0FAD" w:rsidP="008A0FAD">
      <w:pPr>
        <w:spacing w:after="0" w:line="240" w:lineRule="auto"/>
        <w:rPr>
          <w:sz w:val="24"/>
        </w:rPr>
      </w:pPr>
    </w:p>
    <w:p w14:paraId="2385F043" w14:textId="3371C4D3" w:rsidR="3945E379" w:rsidRPr="008A0FAD" w:rsidRDefault="0F38E1E6" w:rsidP="008A0FAD">
      <w:pPr>
        <w:spacing w:after="0" w:line="240" w:lineRule="auto"/>
        <w:rPr>
          <w:sz w:val="24"/>
        </w:rPr>
      </w:pPr>
      <w:r w:rsidRPr="008A0FAD">
        <w:rPr>
          <w:sz w:val="24"/>
        </w:rPr>
        <w:t>The collection and analysis of empirical data has demonstrated what</w:t>
      </w:r>
      <w:r w:rsidR="00963334">
        <w:rPr>
          <w:sz w:val="24"/>
        </w:rPr>
        <w:t xml:space="preserve"> many</w:t>
      </w:r>
      <w:r w:rsidRPr="008A0FAD">
        <w:rPr>
          <w:sz w:val="24"/>
        </w:rPr>
        <w:t xml:space="preserve"> language teachers have always known: that learning and using ‘English’ in the classroom </w:t>
      </w:r>
      <w:r w:rsidR="00963334">
        <w:rPr>
          <w:sz w:val="24"/>
        </w:rPr>
        <w:t>(</w:t>
      </w:r>
      <w:r w:rsidRPr="008A0FAD">
        <w:rPr>
          <w:sz w:val="24"/>
        </w:rPr>
        <w:t xml:space="preserve">inevitably </w:t>
      </w:r>
      <w:r w:rsidR="00963334">
        <w:rPr>
          <w:sz w:val="24"/>
        </w:rPr>
        <w:t xml:space="preserve">for L2 and regularly also for L1) </w:t>
      </w:r>
      <w:r w:rsidRPr="008A0FAD">
        <w:rPr>
          <w:sz w:val="24"/>
        </w:rPr>
        <w:t>occurs as part of a multilingual environment</w:t>
      </w:r>
      <w:r w:rsidR="00963334">
        <w:rPr>
          <w:sz w:val="24"/>
        </w:rPr>
        <w:t xml:space="preserve">, </w:t>
      </w:r>
      <w:r w:rsidRPr="008A0FAD">
        <w:rPr>
          <w:sz w:val="24"/>
        </w:rPr>
        <w:t xml:space="preserve">whether </w:t>
      </w:r>
      <w:r w:rsidR="00963334">
        <w:rPr>
          <w:sz w:val="24"/>
        </w:rPr>
        <w:t xml:space="preserve">this is manifested only </w:t>
      </w:r>
      <w:r w:rsidRPr="008A0FAD">
        <w:rPr>
          <w:sz w:val="24"/>
        </w:rPr>
        <w:t>cognitive</w:t>
      </w:r>
      <w:r w:rsidR="00963334">
        <w:rPr>
          <w:sz w:val="24"/>
        </w:rPr>
        <w:t>ly/internally</w:t>
      </w:r>
      <w:r w:rsidRPr="008A0FAD">
        <w:rPr>
          <w:sz w:val="24"/>
        </w:rPr>
        <w:t xml:space="preserve"> or </w:t>
      </w:r>
      <w:r w:rsidR="00963334">
        <w:rPr>
          <w:sz w:val="24"/>
        </w:rPr>
        <w:t>also</w:t>
      </w:r>
      <w:r w:rsidRPr="008A0FAD">
        <w:rPr>
          <w:sz w:val="24"/>
        </w:rPr>
        <w:t xml:space="preserve"> soci</w:t>
      </w:r>
      <w:r w:rsidR="00963334">
        <w:rPr>
          <w:sz w:val="24"/>
        </w:rPr>
        <w:t>a</w:t>
      </w:r>
      <w:r w:rsidRPr="008A0FAD">
        <w:rPr>
          <w:sz w:val="24"/>
        </w:rPr>
        <w:t>l</w:t>
      </w:r>
      <w:r w:rsidR="00963334">
        <w:rPr>
          <w:sz w:val="24"/>
        </w:rPr>
        <w:t>ly/interactively</w:t>
      </w:r>
      <w:r w:rsidRPr="008A0FAD">
        <w:rPr>
          <w:sz w:val="24"/>
        </w:rPr>
        <w:t xml:space="preserve">. The complex plurilingual patterning of a </w:t>
      </w:r>
      <w:proofErr w:type="gramStart"/>
      <w:r w:rsidRPr="008A0FAD">
        <w:rPr>
          <w:sz w:val="24"/>
        </w:rPr>
        <w:t>typical language classroom challenges traditional boundaries</w:t>
      </w:r>
      <w:proofErr w:type="gramEnd"/>
      <w:r w:rsidRPr="008A0FAD">
        <w:rPr>
          <w:sz w:val="24"/>
        </w:rPr>
        <w:t xml:space="preserve"> between languages, and between language and other ways of communicating. In many cases, teachers have developed strategies to resist the use of other languages beyond the target one (demanding or pleading with their students to speak English only, for example) but have embraced the blurring of boundaries between language and other forms of semiosis (often using pictures, drawings, gestures and facial expressions to convey meaning). Evidence of English language use outside the classroom has confirmed that what we are actually dealing with is communication via a multilingual</w:t>
      </w:r>
      <w:r w:rsidR="00963334">
        <w:rPr>
          <w:sz w:val="24"/>
        </w:rPr>
        <w:t>/multimodal</w:t>
      </w:r>
      <w:r w:rsidRPr="008A0FAD">
        <w:rPr>
          <w:sz w:val="24"/>
        </w:rPr>
        <w:t xml:space="preserve">, hybrid blend of sociocultural artefacts. Chapters in part B and E of this book use evidence of actual language use in classroom and </w:t>
      </w:r>
      <w:r w:rsidRPr="008A0FAD">
        <w:rPr>
          <w:sz w:val="24"/>
        </w:rPr>
        <w:lastRenderedPageBreak/>
        <w:t xml:space="preserve">lingua franca contexts to help work out ‘what it is we are actually dealing with’ in these environments, and touch on the extent to which cognitively-oriented and socially-oriented </w:t>
      </w:r>
      <w:proofErr w:type="spellStart"/>
      <w:r w:rsidRPr="008A0FAD">
        <w:rPr>
          <w:sz w:val="24"/>
        </w:rPr>
        <w:t>plurilithic</w:t>
      </w:r>
      <w:proofErr w:type="spellEnd"/>
      <w:r w:rsidRPr="008A0FAD">
        <w:rPr>
          <w:sz w:val="24"/>
        </w:rPr>
        <w:t xml:space="preserve"> approaches are compatible.</w:t>
      </w:r>
    </w:p>
    <w:p w14:paraId="6D66543B" w14:textId="77777777" w:rsidR="008A0FAD" w:rsidRPr="008A0FAD" w:rsidRDefault="008A0FAD" w:rsidP="008A0FAD">
      <w:pPr>
        <w:spacing w:after="0" w:line="240" w:lineRule="auto"/>
        <w:rPr>
          <w:sz w:val="24"/>
        </w:rPr>
      </w:pPr>
    </w:p>
    <w:p w14:paraId="4301ABD4" w14:textId="7EDE07A4" w:rsidR="005942FB" w:rsidRPr="008A0FAD" w:rsidRDefault="1F4F12BC" w:rsidP="008A0FAD">
      <w:pPr>
        <w:spacing w:after="0" w:line="240" w:lineRule="auto"/>
        <w:rPr>
          <w:sz w:val="24"/>
        </w:rPr>
      </w:pPr>
      <w:r w:rsidRPr="008A0FAD">
        <w:rPr>
          <w:sz w:val="24"/>
        </w:rPr>
        <w:t>Pennycook</w:t>
      </w:r>
      <w:r w:rsidR="002956B7" w:rsidRPr="008A0FAD">
        <w:rPr>
          <w:sz w:val="24"/>
        </w:rPr>
        <w:t xml:space="preserve"> (</w:t>
      </w:r>
      <w:r w:rsidRPr="008A0FAD">
        <w:rPr>
          <w:sz w:val="24"/>
        </w:rPr>
        <w:t xml:space="preserve">this volume) </w:t>
      </w:r>
      <w:r w:rsidR="002956B7" w:rsidRPr="008A0FAD">
        <w:rPr>
          <w:sz w:val="24"/>
        </w:rPr>
        <w:t>rightly highlights</w:t>
      </w:r>
      <w:r w:rsidRPr="008A0FAD">
        <w:rPr>
          <w:sz w:val="24"/>
        </w:rPr>
        <w:t xml:space="preserve"> the usefulness of ontological </w:t>
      </w:r>
      <w:r w:rsidR="00D20B16" w:rsidRPr="008A0FAD">
        <w:rPr>
          <w:sz w:val="24"/>
        </w:rPr>
        <w:t>analysis</w:t>
      </w:r>
      <w:r w:rsidRPr="008A0FAD">
        <w:rPr>
          <w:sz w:val="24"/>
        </w:rPr>
        <w:t xml:space="preserve"> for related questions about why we value some (varieties/uses of) language(s) more</w:t>
      </w:r>
      <w:r w:rsidR="00C75BF0" w:rsidRPr="008A0FAD">
        <w:rPr>
          <w:sz w:val="24"/>
        </w:rPr>
        <w:t xml:space="preserve"> highly</w:t>
      </w:r>
      <w:r w:rsidRPr="008A0FAD">
        <w:rPr>
          <w:sz w:val="24"/>
        </w:rPr>
        <w:t xml:space="preserve"> than others. These beliefs about language (language ideologies) help to explain why English is part of complex local contexts of power and struggle for power. Thus, careful consideration of what ‘English’ is, can undermine assumptions about why</w:t>
      </w:r>
      <w:r w:rsidR="005B570E" w:rsidRPr="008A0FAD">
        <w:rPr>
          <w:sz w:val="24"/>
        </w:rPr>
        <w:t xml:space="preserve"> (some versions </w:t>
      </w:r>
      <w:r w:rsidR="00576465" w:rsidRPr="008A0FAD">
        <w:rPr>
          <w:sz w:val="24"/>
        </w:rPr>
        <w:t xml:space="preserve">and some uses </w:t>
      </w:r>
      <w:r w:rsidR="005B570E" w:rsidRPr="008A0FAD">
        <w:rPr>
          <w:sz w:val="24"/>
        </w:rPr>
        <w:t>of)</w:t>
      </w:r>
      <w:r w:rsidRPr="008A0FAD">
        <w:rPr>
          <w:sz w:val="24"/>
        </w:rPr>
        <w:t xml:space="preserve"> </w:t>
      </w:r>
      <w:r w:rsidR="0097333C" w:rsidRPr="008A0FAD">
        <w:rPr>
          <w:sz w:val="24"/>
        </w:rPr>
        <w:t>‘</w:t>
      </w:r>
      <w:r w:rsidRPr="008A0FAD">
        <w:rPr>
          <w:sz w:val="24"/>
        </w:rPr>
        <w:t>it</w:t>
      </w:r>
      <w:r w:rsidR="0097333C" w:rsidRPr="008A0FAD">
        <w:rPr>
          <w:sz w:val="24"/>
        </w:rPr>
        <w:t>’</w:t>
      </w:r>
      <w:r w:rsidRPr="008A0FAD">
        <w:rPr>
          <w:sz w:val="24"/>
        </w:rPr>
        <w:t xml:space="preserve"> </w:t>
      </w:r>
      <w:r w:rsidR="00576465" w:rsidRPr="008A0FAD">
        <w:rPr>
          <w:sz w:val="24"/>
        </w:rPr>
        <w:t>is</w:t>
      </w:r>
      <w:r w:rsidR="005B570E" w:rsidRPr="008A0FAD">
        <w:rPr>
          <w:sz w:val="24"/>
        </w:rPr>
        <w:t xml:space="preserve"> perceived as</w:t>
      </w:r>
      <w:r w:rsidRPr="008A0FAD">
        <w:rPr>
          <w:sz w:val="24"/>
        </w:rPr>
        <w:t xml:space="preserve"> better than other</w:t>
      </w:r>
      <w:r w:rsidR="005B570E" w:rsidRPr="008A0FAD">
        <w:rPr>
          <w:sz w:val="24"/>
        </w:rPr>
        <w:t>s</w:t>
      </w:r>
      <w:r w:rsidRPr="008A0FAD">
        <w:rPr>
          <w:sz w:val="24"/>
        </w:rPr>
        <w:t>. Thinking about ontologies, and then working our way towards thinking about ideologies, has the potential practical application of pointing to action, as chapters in part</w:t>
      </w:r>
      <w:r w:rsidR="0097333C" w:rsidRPr="008A0FAD">
        <w:rPr>
          <w:sz w:val="24"/>
        </w:rPr>
        <w:t>s</w:t>
      </w:r>
      <w:r w:rsidRPr="008A0FAD">
        <w:rPr>
          <w:sz w:val="24"/>
        </w:rPr>
        <w:t xml:space="preserve"> C and D of this book show.  In this way, we can create opportunities for a more activist stance to challenge dominant monolithic conceptualisations of English, in the learning and teaching contexts in which we work</w:t>
      </w:r>
      <w:r w:rsidR="0097333C" w:rsidRPr="008A0FAD">
        <w:rPr>
          <w:sz w:val="24"/>
        </w:rPr>
        <w:t>—an</w:t>
      </w:r>
      <w:r w:rsidRPr="008A0FAD">
        <w:rPr>
          <w:sz w:val="24"/>
        </w:rPr>
        <w:t xml:space="preserve"> example of the potential practical use of ‘theory’.</w:t>
      </w:r>
      <w:r w:rsidR="00C36766" w:rsidRPr="008A0FAD">
        <w:rPr>
          <w:sz w:val="24"/>
        </w:rPr>
        <w:t xml:space="preserve"> </w:t>
      </w:r>
      <w:proofErr w:type="gramStart"/>
      <w:r w:rsidR="007B2656">
        <w:rPr>
          <w:sz w:val="24"/>
        </w:rPr>
        <w:t>So</w:t>
      </w:r>
      <w:proofErr w:type="gramEnd"/>
      <w:r w:rsidR="007B2656">
        <w:rPr>
          <w:sz w:val="24"/>
        </w:rPr>
        <w:t xml:space="preserve"> t</w:t>
      </w:r>
      <w:r w:rsidR="592FEB12" w:rsidRPr="008A0FAD">
        <w:rPr>
          <w:sz w:val="24"/>
        </w:rPr>
        <w:t xml:space="preserve">he two questions about what (people believe) English </w:t>
      </w:r>
      <w:r w:rsidR="592FEB12" w:rsidRPr="008A0FAD">
        <w:rPr>
          <w:i/>
          <w:iCs/>
          <w:sz w:val="24"/>
        </w:rPr>
        <w:t xml:space="preserve">is </w:t>
      </w:r>
      <w:r w:rsidR="592FEB12" w:rsidRPr="008A0FAD">
        <w:rPr>
          <w:sz w:val="24"/>
        </w:rPr>
        <w:t xml:space="preserve">(ontology) versus what English </w:t>
      </w:r>
      <w:r w:rsidR="592FEB12" w:rsidRPr="008A0FAD">
        <w:rPr>
          <w:i/>
          <w:iCs/>
          <w:sz w:val="24"/>
        </w:rPr>
        <w:t xml:space="preserve">does </w:t>
      </w:r>
      <w:r w:rsidR="592FEB12" w:rsidRPr="008A0FAD">
        <w:rPr>
          <w:sz w:val="24"/>
        </w:rPr>
        <w:t>(ideology) are indeed related, in that it help</w:t>
      </w:r>
      <w:r w:rsidR="0097333C" w:rsidRPr="008A0FAD">
        <w:rPr>
          <w:sz w:val="24"/>
        </w:rPr>
        <w:t>s</w:t>
      </w:r>
      <w:r w:rsidR="592FEB12" w:rsidRPr="008A0FAD">
        <w:rPr>
          <w:sz w:val="24"/>
        </w:rPr>
        <w:t xml:space="preserve"> to know what we mean by ‘English’ before we explore the consequences of our understanding(s) of </w:t>
      </w:r>
      <w:r w:rsidR="007B2656">
        <w:rPr>
          <w:sz w:val="24"/>
        </w:rPr>
        <w:t>it</w:t>
      </w:r>
      <w:r w:rsidR="592FEB12" w:rsidRPr="008A0FAD">
        <w:rPr>
          <w:sz w:val="24"/>
        </w:rPr>
        <w:t xml:space="preserve"> in practice. But the questions are (obviously) different</w:t>
      </w:r>
      <w:r w:rsidR="007B2656">
        <w:rPr>
          <w:sz w:val="24"/>
        </w:rPr>
        <w:t>:</w:t>
      </w:r>
      <w:r w:rsidR="592FEB12" w:rsidRPr="008A0FAD">
        <w:rPr>
          <w:sz w:val="24"/>
        </w:rPr>
        <w:t xml:space="preserve"> it is, we </w:t>
      </w:r>
      <w:r w:rsidR="007B2656">
        <w:rPr>
          <w:sz w:val="24"/>
        </w:rPr>
        <w:t>believe</w:t>
      </w:r>
      <w:r w:rsidR="592FEB12" w:rsidRPr="008A0FAD">
        <w:rPr>
          <w:sz w:val="24"/>
        </w:rPr>
        <w:t xml:space="preserve">, legitimate to consider </w:t>
      </w:r>
      <w:r w:rsidR="00EB7E1A" w:rsidRPr="008A0FAD">
        <w:rPr>
          <w:sz w:val="24"/>
        </w:rPr>
        <w:t>the ontological status</w:t>
      </w:r>
      <w:r w:rsidR="592FEB12" w:rsidRPr="008A0FAD">
        <w:rPr>
          <w:sz w:val="24"/>
        </w:rPr>
        <w:t xml:space="preserve"> of English as a</w:t>
      </w:r>
      <w:r w:rsidR="0097333C" w:rsidRPr="008A0FAD">
        <w:rPr>
          <w:sz w:val="24"/>
        </w:rPr>
        <w:t xml:space="preserve"> separable</w:t>
      </w:r>
      <w:r w:rsidR="592FEB12" w:rsidRPr="008A0FAD">
        <w:rPr>
          <w:sz w:val="24"/>
        </w:rPr>
        <w:t xml:space="preserve"> </w:t>
      </w:r>
      <w:r w:rsidR="0097333C" w:rsidRPr="008A0FAD">
        <w:rPr>
          <w:sz w:val="24"/>
        </w:rPr>
        <w:t>component</w:t>
      </w:r>
      <w:r w:rsidR="592FEB12" w:rsidRPr="008A0FAD">
        <w:rPr>
          <w:sz w:val="24"/>
        </w:rPr>
        <w:t xml:space="preserve"> </w:t>
      </w:r>
      <w:r w:rsidR="0097333C" w:rsidRPr="008A0FAD">
        <w:rPr>
          <w:sz w:val="24"/>
        </w:rPr>
        <w:t>in</w:t>
      </w:r>
      <w:r w:rsidR="592FEB12" w:rsidRPr="008A0FAD">
        <w:rPr>
          <w:sz w:val="24"/>
        </w:rPr>
        <w:t xml:space="preserve"> the</w:t>
      </w:r>
      <w:r w:rsidR="00F4597C" w:rsidRPr="008A0FAD">
        <w:rPr>
          <w:sz w:val="24"/>
        </w:rPr>
        <w:t xml:space="preserve"> analysis of related </w:t>
      </w:r>
      <w:r w:rsidR="592FEB12" w:rsidRPr="008A0FAD">
        <w:rPr>
          <w:sz w:val="24"/>
        </w:rPr>
        <w:t>ideologi</w:t>
      </w:r>
      <w:r w:rsidR="00F4597C" w:rsidRPr="008A0FAD">
        <w:rPr>
          <w:sz w:val="24"/>
        </w:rPr>
        <w:t>es</w:t>
      </w:r>
      <w:r w:rsidR="592FEB12" w:rsidRPr="008A0FAD">
        <w:rPr>
          <w:sz w:val="24"/>
        </w:rPr>
        <w:t xml:space="preserve"> </w:t>
      </w:r>
      <w:r w:rsidR="0097333C" w:rsidRPr="008A0FAD">
        <w:rPr>
          <w:sz w:val="24"/>
        </w:rPr>
        <w:t>(c</w:t>
      </w:r>
      <w:r w:rsidR="00694B85" w:rsidRPr="008A0FAD">
        <w:rPr>
          <w:sz w:val="24"/>
        </w:rPr>
        <w:t>f</w:t>
      </w:r>
      <w:r w:rsidR="0097333C" w:rsidRPr="008A0FAD">
        <w:rPr>
          <w:sz w:val="24"/>
        </w:rPr>
        <w:t>.</w:t>
      </w:r>
      <w:r w:rsidR="00694B85" w:rsidRPr="008A0FAD">
        <w:rPr>
          <w:sz w:val="24"/>
        </w:rPr>
        <w:t xml:space="preserve"> </w:t>
      </w:r>
      <w:r w:rsidR="00EB7E1A" w:rsidRPr="008A0FAD">
        <w:rPr>
          <w:sz w:val="24"/>
        </w:rPr>
        <w:t xml:space="preserve">Sharpe, 1974; </w:t>
      </w:r>
      <w:r w:rsidR="0097333C" w:rsidRPr="008A0FAD">
        <w:rPr>
          <w:sz w:val="24"/>
        </w:rPr>
        <w:t>Hall and Cunningham, in prep.)</w:t>
      </w:r>
      <w:r w:rsidR="592FEB12" w:rsidRPr="008A0FAD">
        <w:rPr>
          <w:sz w:val="24"/>
        </w:rPr>
        <w:t>.</w:t>
      </w:r>
    </w:p>
    <w:p w14:paraId="47B5F4F3" w14:textId="77777777" w:rsidR="008A0FAD" w:rsidRDefault="008A0FAD" w:rsidP="008A0FAD">
      <w:pPr>
        <w:spacing w:after="0" w:line="240" w:lineRule="auto"/>
        <w:rPr>
          <w:sz w:val="24"/>
        </w:rPr>
      </w:pPr>
    </w:p>
    <w:p w14:paraId="4731F776" w14:textId="674CA32F" w:rsidR="009B1492" w:rsidRPr="008A0FAD" w:rsidRDefault="009B1492" w:rsidP="008A0FAD">
      <w:pPr>
        <w:spacing w:after="0" w:line="240" w:lineRule="auto"/>
        <w:rPr>
          <w:iCs/>
          <w:sz w:val="24"/>
        </w:rPr>
      </w:pPr>
      <w:r w:rsidRPr="008A0FAD">
        <w:rPr>
          <w:sz w:val="24"/>
        </w:rPr>
        <w:t xml:space="preserve">Discussions of ideological, epistemological, and ontological issues in applied linguistics have frequently gone hand-in-hand with criticism of cognitive approaches to language (e.g. Firth and Wagner, 1997; Thorne and </w:t>
      </w:r>
      <w:proofErr w:type="spellStart"/>
      <w:r w:rsidRPr="008A0FAD">
        <w:rPr>
          <w:sz w:val="24"/>
        </w:rPr>
        <w:t>Lantolf</w:t>
      </w:r>
      <w:proofErr w:type="spellEnd"/>
      <w:r w:rsidRPr="008A0FAD">
        <w:rPr>
          <w:sz w:val="24"/>
        </w:rPr>
        <w:t>, 2007</w:t>
      </w:r>
      <w:r w:rsidR="002A4675" w:rsidRPr="008A0FAD">
        <w:rPr>
          <w:sz w:val="24"/>
        </w:rPr>
        <w:t>; Pennycook, 2010, this volume</w:t>
      </w:r>
      <w:r w:rsidRPr="008A0FAD">
        <w:rPr>
          <w:sz w:val="24"/>
        </w:rPr>
        <w:t xml:space="preserve">; </w:t>
      </w:r>
      <w:proofErr w:type="spellStart"/>
      <w:r w:rsidRPr="008A0FAD">
        <w:rPr>
          <w:sz w:val="24"/>
        </w:rPr>
        <w:t>Canagarajah</w:t>
      </w:r>
      <w:proofErr w:type="spellEnd"/>
      <w:r w:rsidRPr="008A0FAD">
        <w:rPr>
          <w:sz w:val="24"/>
        </w:rPr>
        <w:t>, 2013, this volume). It is argued that ‘representational’ views of language are antithetical to, rather than complementary with, those in which language is conceptualised as social practice. Languages as symbolic systems are seen as artefact</w:t>
      </w:r>
      <w:r w:rsidR="007B2656">
        <w:rPr>
          <w:sz w:val="24"/>
        </w:rPr>
        <w:t>ual</w:t>
      </w:r>
      <w:r w:rsidRPr="008A0FAD">
        <w:rPr>
          <w:sz w:val="24"/>
        </w:rPr>
        <w:t>, only emerging from social practice, rather than as dynamic resources which also feed into it. Linguistic resources are seen as inseparable from other semiotic resources, rather than as ontologically distinct yet only meaningful when embedded in social practice. It is hard to reconcile such beliefs with the abundant evidence from cognitive neuropsychology for the systematic and perduring (but mutable) representation of language resources in individual long-term memory and their independent contribution to meaning-making in use. Take, for example, the consistent and compelling data from neuroimaging studies in recent decades. Measurements of neural activity such as event-related potentials (ERPs) have</w:t>
      </w:r>
      <w:r w:rsidR="002A4675" w:rsidRPr="008A0FAD">
        <w:rPr>
          <w:sz w:val="24"/>
        </w:rPr>
        <w:t xml:space="preserve"> </w:t>
      </w:r>
      <w:r w:rsidRPr="008A0FAD">
        <w:rPr>
          <w:sz w:val="24"/>
        </w:rPr>
        <w:t xml:space="preserve">isolated patterns such as the so-called ‘N400’ peak, which is reliably observed in cases where individuals experience semantically inappropriate words in utterances (e.g. </w:t>
      </w:r>
      <w:r w:rsidRPr="008A0FAD">
        <w:rPr>
          <w:i/>
          <w:sz w:val="24"/>
        </w:rPr>
        <w:t>bake</w:t>
      </w:r>
      <w:r w:rsidRPr="008A0FAD">
        <w:rPr>
          <w:sz w:val="24"/>
        </w:rPr>
        <w:t xml:space="preserve"> in </w:t>
      </w:r>
      <w:proofErr w:type="gramStart"/>
      <w:r w:rsidRPr="008A0FAD">
        <w:rPr>
          <w:i/>
          <w:sz w:val="24"/>
        </w:rPr>
        <w:t>The</w:t>
      </w:r>
      <w:proofErr w:type="gramEnd"/>
      <w:r w:rsidRPr="008A0FAD">
        <w:rPr>
          <w:i/>
          <w:sz w:val="24"/>
        </w:rPr>
        <w:t xml:space="preserve"> cats won’t eat/bake the food Mary leaves them</w:t>
      </w:r>
      <w:r w:rsidRPr="008A0FAD">
        <w:rPr>
          <w:sz w:val="24"/>
        </w:rPr>
        <w:t>), but not in the case of incongruities with non-linguistic input (e.g. music) or with grammatical or phonological incongruities (</w:t>
      </w:r>
      <w:proofErr w:type="spellStart"/>
      <w:r w:rsidRPr="008A0FAD">
        <w:rPr>
          <w:sz w:val="24"/>
        </w:rPr>
        <w:t>Kutas</w:t>
      </w:r>
      <w:proofErr w:type="spellEnd"/>
      <w:r w:rsidRPr="008A0FAD">
        <w:rPr>
          <w:sz w:val="24"/>
        </w:rPr>
        <w:t xml:space="preserve"> and </w:t>
      </w:r>
      <w:proofErr w:type="spellStart"/>
      <w:r w:rsidRPr="008A0FAD">
        <w:rPr>
          <w:sz w:val="24"/>
        </w:rPr>
        <w:t>Federmeier</w:t>
      </w:r>
      <w:proofErr w:type="spellEnd"/>
      <w:r w:rsidRPr="008A0FAD">
        <w:rPr>
          <w:sz w:val="24"/>
        </w:rPr>
        <w:t>, 2000). A</w:t>
      </w:r>
      <w:r w:rsidR="002A4675" w:rsidRPr="008A0FAD">
        <w:rPr>
          <w:sz w:val="24"/>
        </w:rPr>
        <w:t xml:space="preserve"> second and contrasting</w:t>
      </w:r>
      <w:r w:rsidRPr="008A0FAD">
        <w:rPr>
          <w:sz w:val="24"/>
        </w:rPr>
        <w:t xml:space="preserve"> characteristic neural pattern is the </w:t>
      </w:r>
      <w:r w:rsidR="002A4675" w:rsidRPr="008A0FAD">
        <w:rPr>
          <w:sz w:val="24"/>
        </w:rPr>
        <w:t xml:space="preserve">P600 </w:t>
      </w:r>
      <w:r w:rsidRPr="008A0FAD">
        <w:rPr>
          <w:sz w:val="24"/>
        </w:rPr>
        <w:t xml:space="preserve">peak, which is triggered by grammatically </w:t>
      </w:r>
      <w:r w:rsidR="002A4675" w:rsidRPr="008A0FAD">
        <w:rPr>
          <w:sz w:val="24"/>
        </w:rPr>
        <w:t xml:space="preserve">(as opposed to semantically) </w:t>
      </w:r>
      <w:r w:rsidRPr="008A0FAD">
        <w:rPr>
          <w:sz w:val="24"/>
        </w:rPr>
        <w:t>anomalous</w:t>
      </w:r>
      <w:r w:rsidR="002A4675" w:rsidRPr="008A0FAD">
        <w:rPr>
          <w:sz w:val="24"/>
        </w:rPr>
        <w:t xml:space="preserve"> </w:t>
      </w:r>
      <w:r w:rsidRPr="008A0FAD">
        <w:rPr>
          <w:sz w:val="24"/>
        </w:rPr>
        <w:t xml:space="preserve">words in utterances (e.g. </w:t>
      </w:r>
      <w:r w:rsidRPr="008A0FAD">
        <w:rPr>
          <w:i/>
          <w:sz w:val="24"/>
        </w:rPr>
        <w:t>eating</w:t>
      </w:r>
      <w:r w:rsidRPr="008A0FAD">
        <w:rPr>
          <w:sz w:val="24"/>
        </w:rPr>
        <w:t xml:space="preserve"> in</w:t>
      </w:r>
      <w:r w:rsidRPr="008A0FAD">
        <w:rPr>
          <w:i/>
          <w:sz w:val="24"/>
        </w:rPr>
        <w:t xml:space="preserve"> </w:t>
      </w:r>
      <w:proofErr w:type="gramStart"/>
      <w:r w:rsidRPr="008A0FAD">
        <w:rPr>
          <w:i/>
          <w:sz w:val="24"/>
        </w:rPr>
        <w:t>The</w:t>
      </w:r>
      <w:proofErr w:type="gramEnd"/>
      <w:r w:rsidRPr="008A0FAD">
        <w:rPr>
          <w:i/>
          <w:sz w:val="24"/>
        </w:rPr>
        <w:t xml:space="preserve"> cats won’t eat/eating the food Mary leaves them</w:t>
      </w:r>
      <w:r w:rsidRPr="008A0FAD">
        <w:rPr>
          <w:sz w:val="24"/>
        </w:rPr>
        <w:t xml:space="preserve">; </w:t>
      </w:r>
      <w:proofErr w:type="spellStart"/>
      <w:r w:rsidRPr="008A0FAD">
        <w:rPr>
          <w:iCs/>
          <w:sz w:val="24"/>
        </w:rPr>
        <w:t>Osterhout</w:t>
      </w:r>
      <w:proofErr w:type="spellEnd"/>
      <w:r w:rsidRPr="008A0FAD">
        <w:rPr>
          <w:iCs/>
          <w:sz w:val="24"/>
        </w:rPr>
        <w:t xml:space="preserve"> and Holcomb, 1992). </w:t>
      </w:r>
      <w:r w:rsidR="002A4675" w:rsidRPr="008A0FAD">
        <w:rPr>
          <w:iCs/>
          <w:sz w:val="24"/>
        </w:rPr>
        <w:t>S</w:t>
      </w:r>
      <w:r w:rsidRPr="008A0FAD">
        <w:rPr>
          <w:iCs/>
          <w:sz w:val="24"/>
        </w:rPr>
        <w:t>tudies of mental operations involving different kinds of resources</w:t>
      </w:r>
      <w:r w:rsidR="002A4675" w:rsidRPr="008A0FAD">
        <w:rPr>
          <w:iCs/>
          <w:sz w:val="24"/>
        </w:rPr>
        <w:t xml:space="preserve"> (linguistic and non-linguistic)</w:t>
      </w:r>
      <w:r w:rsidRPr="008A0FAD">
        <w:rPr>
          <w:iCs/>
          <w:sz w:val="24"/>
        </w:rPr>
        <w:t xml:space="preserve"> also demonstrate the involvement of neural substrates which are distinct for </w:t>
      </w:r>
      <w:r w:rsidR="00B70633" w:rsidRPr="008A0FAD">
        <w:rPr>
          <w:iCs/>
          <w:sz w:val="24"/>
        </w:rPr>
        <w:t>modality</w:t>
      </w:r>
      <w:r w:rsidRPr="008A0FAD">
        <w:rPr>
          <w:iCs/>
          <w:sz w:val="24"/>
        </w:rPr>
        <w:t xml:space="preserve"> </w:t>
      </w:r>
      <w:r w:rsidR="00B70633" w:rsidRPr="008A0FAD">
        <w:rPr>
          <w:iCs/>
          <w:sz w:val="24"/>
        </w:rPr>
        <w:t>(</w:t>
      </w:r>
      <w:r w:rsidRPr="008A0FAD">
        <w:rPr>
          <w:iCs/>
          <w:sz w:val="24"/>
        </w:rPr>
        <w:t>e.g. Monti et al., 2012</w:t>
      </w:r>
      <w:r w:rsidR="00B70633" w:rsidRPr="008A0FAD">
        <w:rPr>
          <w:iCs/>
          <w:sz w:val="24"/>
        </w:rPr>
        <w:t>, on language vs. algebra</w:t>
      </w:r>
      <w:r w:rsidRPr="008A0FAD">
        <w:rPr>
          <w:iCs/>
          <w:sz w:val="24"/>
        </w:rPr>
        <w:t xml:space="preserve">). Such evidence is strongly suggestive of coordinated brain processes which </w:t>
      </w:r>
      <w:r w:rsidR="002A4675" w:rsidRPr="008A0FAD">
        <w:rPr>
          <w:iCs/>
          <w:sz w:val="24"/>
        </w:rPr>
        <w:t>are associated uniquely with linguistic, rather than other semiotic,</w:t>
      </w:r>
      <w:r w:rsidRPr="008A0FAD">
        <w:rPr>
          <w:iCs/>
          <w:sz w:val="24"/>
        </w:rPr>
        <w:t xml:space="preserve"> resources. </w:t>
      </w:r>
    </w:p>
    <w:p w14:paraId="2A82E6C5" w14:textId="77777777" w:rsidR="008A0FAD" w:rsidRDefault="008A0FAD" w:rsidP="008A0FAD">
      <w:pPr>
        <w:spacing w:after="0" w:line="240" w:lineRule="auto"/>
        <w:rPr>
          <w:sz w:val="24"/>
        </w:rPr>
      </w:pPr>
    </w:p>
    <w:p w14:paraId="447893CC" w14:textId="074F105E" w:rsidR="009B1492" w:rsidRDefault="009B1492" w:rsidP="008A0FAD">
      <w:pPr>
        <w:spacing w:after="0" w:line="240" w:lineRule="auto"/>
        <w:rPr>
          <w:sz w:val="24"/>
        </w:rPr>
      </w:pPr>
      <w:r w:rsidRPr="008A0FAD">
        <w:rPr>
          <w:sz w:val="24"/>
        </w:rPr>
        <w:t xml:space="preserve">To such ‘double dissociations’ in processing by unimpaired language users can be added cases of selective impairment or loss, in which one component or feature of language is affected and another spared. Examples include: (a) </w:t>
      </w:r>
      <w:r w:rsidR="007B2656">
        <w:rPr>
          <w:sz w:val="24"/>
        </w:rPr>
        <w:t xml:space="preserve">people </w:t>
      </w:r>
      <w:r w:rsidR="007B2656" w:rsidRPr="008A0FAD">
        <w:rPr>
          <w:sz w:val="24"/>
        </w:rPr>
        <w:t xml:space="preserve">with </w:t>
      </w:r>
      <w:r w:rsidRPr="008A0FAD">
        <w:rPr>
          <w:sz w:val="24"/>
        </w:rPr>
        <w:t>aphasi</w:t>
      </w:r>
      <w:r w:rsidR="007B2656">
        <w:rPr>
          <w:sz w:val="24"/>
        </w:rPr>
        <w:t>a</w:t>
      </w:r>
      <w:r w:rsidRPr="008A0FAD">
        <w:rPr>
          <w:sz w:val="24"/>
        </w:rPr>
        <w:t xml:space="preserve"> </w:t>
      </w:r>
      <w:r w:rsidR="007B2656">
        <w:rPr>
          <w:sz w:val="24"/>
        </w:rPr>
        <w:t xml:space="preserve">who have </w:t>
      </w:r>
      <w:r w:rsidRPr="008A0FAD">
        <w:rPr>
          <w:sz w:val="24"/>
        </w:rPr>
        <w:t>impairments which selectively affect either verbs or nouns</w:t>
      </w:r>
      <w:r w:rsidR="00B70633" w:rsidRPr="008A0FAD">
        <w:rPr>
          <w:sz w:val="24"/>
        </w:rPr>
        <w:t>,</w:t>
      </w:r>
      <w:r w:rsidRPr="008A0FAD">
        <w:rPr>
          <w:sz w:val="24"/>
        </w:rPr>
        <w:t xml:space="preserve"> but are not attributable to semantic features (</w:t>
      </w:r>
      <w:proofErr w:type="spellStart"/>
      <w:r w:rsidRPr="008A0FAD">
        <w:rPr>
          <w:sz w:val="24"/>
        </w:rPr>
        <w:t>Luzzatti</w:t>
      </w:r>
      <w:proofErr w:type="spellEnd"/>
      <w:r w:rsidRPr="008A0FAD">
        <w:rPr>
          <w:sz w:val="24"/>
        </w:rPr>
        <w:t xml:space="preserve"> et al., 2016); (b) dissociations in production between impaired access to the ‘mental dictionary’ in Alzheimer’s Disease, and to the ‘mental grammar’ in Parkinson’s Disease (Ullman et al., 1997); (c) dissociations in ability to use recursion (embedding one thing in a thing of the same type) in language (e.g. sentence embedding like </w:t>
      </w:r>
      <w:r w:rsidRPr="008A0FAD">
        <w:rPr>
          <w:i/>
          <w:sz w:val="24"/>
        </w:rPr>
        <w:t xml:space="preserve">My dog </w:t>
      </w:r>
      <w:r w:rsidRPr="008A0FAD">
        <w:rPr>
          <w:sz w:val="24"/>
        </w:rPr>
        <w:t>[</w:t>
      </w:r>
      <w:r w:rsidRPr="008A0FAD">
        <w:rPr>
          <w:i/>
          <w:sz w:val="24"/>
        </w:rPr>
        <w:t xml:space="preserve">chased the cat </w:t>
      </w:r>
      <w:r w:rsidRPr="008A0FAD">
        <w:rPr>
          <w:sz w:val="24"/>
        </w:rPr>
        <w:t>[</w:t>
      </w:r>
      <w:r w:rsidRPr="008A0FAD">
        <w:rPr>
          <w:i/>
          <w:sz w:val="24"/>
        </w:rPr>
        <w:t>which ate the cheese</w:t>
      </w:r>
      <w:r w:rsidRPr="008A0FAD">
        <w:rPr>
          <w:sz w:val="24"/>
        </w:rPr>
        <w:t xml:space="preserve">]]]) but not in logical reasoning (e.g. perspective embedding like </w:t>
      </w:r>
      <w:r w:rsidRPr="008A0FAD">
        <w:rPr>
          <w:i/>
          <w:sz w:val="24"/>
        </w:rPr>
        <w:t>To my surprise, she was happy</w:t>
      </w:r>
      <w:r w:rsidRPr="008A0FAD">
        <w:rPr>
          <w:sz w:val="24"/>
        </w:rPr>
        <w:t xml:space="preserve">), and </w:t>
      </w:r>
      <w:r w:rsidRPr="008A0FAD">
        <w:rPr>
          <w:i/>
          <w:sz w:val="24"/>
        </w:rPr>
        <w:t>vice-versa</w:t>
      </w:r>
      <w:r w:rsidR="008F4330" w:rsidRPr="008A0FAD">
        <w:rPr>
          <w:sz w:val="24"/>
        </w:rPr>
        <w:t xml:space="preserve"> (</w:t>
      </w:r>
      <w:r w:rsidRPr="008A0FAD">
        <w:rPr>
          <w:sz w:val="24"/>
        </w:rPr>
        <w:t xml:space="preserve">e.g. </w:t>
      </w:r>
      <w:r w:rsidR="008F4330" w:rsidRPr="008A0FAD">
        <w:rPr>
          <w:sz w:val="24"/>
        </w:rPr>
        <w:t>in</w:t>
      </w:r>
      <w:r w:rsidRPr="008A0FAD">
        <w:rPr>
          <w:sz w:val="24"/>
        </w:rPr>
        <w:t xml:space="preserve"> people with aphasia vs. people with Alzheimer’s Disease</w:t>
      </w:r>
      <w:r w:rsidR="008F4330" w:rsidRPr="008A0FAD">
        <w:rPr>
          <w:sz w:val="24"/>
        </w:rPr>
        <w:t xml:space="preserve">: </w:t>
      </w:r>
      <w:proofErr w:type="spellStart"/>
      <w:r w:rsidRPr="008A0FAD">
        <w:rPr>
          <w:sz w:val="24"/>
        </w:rPr>
        <w:t>Bánréti</w:t>
      </w:r>
      <w:proofErr w:type="spellEnd"/>
      <w:r w:rsidRPr="008A0FAD">
        <w:rPr>
          <w:sz w:val="24"/>
        </w:rPr>
        <w:t xml:space="preserve"> et al., 2016). Taken together these abilities and disabilities strongly suggest that the basic constructs of theoretical linguistics (syntax, rules [as regularities], words, verbs, nouns, embedded clauses, etc.) have physical correlates in brains which can be distinguished from those which pertain to general systems of meaning, reasoning processes, or other </w:t>
      </w:r>
      <w:r w:rsidR="008F4330" w:rsidRPr="008A0FAD">
        <w:rPr>
          <w:sz w:val="24"/>
        </w:rPr>
        <w:t>semiotic</w:t>
      </w:r>
      <w:r w:rsidRPr="008A0FAD">
        <w:rPr>
          <w:sz w:val="24"/>
        </w:rPr>
        <w:t xml:space="preserve"> </w:t>
      </w:r>
      <w:r w:rsidR="008F4330" w:rsidRPr="008A0FAD">
        <w:rPr>
          <w:sz w:val="24"/>
        </w:rPr>
        <w:t xml:space="preserve">processing </w:t>
      </w:r>
      <w:r w:rsidRPr="008A0FAD">
        <w:rPr>
          <w:sz w:val="24"/>
        </w:rPr>
        <w:t xml:space="preserve">domains. </w:t>
      </w:r>
      <w:r w:rsidR="008F4330" w:rsidRPr="008A0FAD">
        <w:rPr>
          <w:sz w:val="24"/>
        </w:rPr>
        <w:t xml:space="preserve">It is this set of cognitive resources that Hall (this volume) refers to as the </w:t>
      </w:r>
      <w:r w:rsidR="008F4330" w:rsidRPr="008A0FAD">
        <w:rPr>
          <w:smallCaps/>
          <w:sz w:val="24"/>
        </w:rPr>
        <w:t>language capacity</w:t>
      </w:r>
      <w:r w:rsidR="008F4330" w:rsidRPr="008A0FAD">
        <w:rPr>
          <w:sz w:val="24"/>
        </w:rPr>
        <w:t xml:space="preserve"> and, with other resources and processes, underpins </w:t>
      </w:r>
      <w:proofErr w:type="spellStart"/>
      <w:r w:rsidR="008F4330" w:rsidRPr="008A0FAD">
        <w:rPr>
          <w:smallCaps/>
          <w:sz w:val="24"/>
        </w:rPr>
        <w:t>languaging</w:t>
      </w:r>
      <w:proofErr w:type="spellEnd"/>
      <w:r w:rsidR="008F4330" w:rsidRPr="008A0FAD">
        <w:rPr>
          <w:sz w:val="24"/>
        </w:rPr>
        <w:t>.</w:t>
      </w:r>
    </w:p>
    <w:p w14:paraId="7ADBDAE5" w14:textId="77777777" w:rsidR="008A0FAD" w:rsidRPr="008A0FAD" w:rsidRDefault="008A0FAD" w:rsidP="008A0FAD">
      <w:pPr>
        <w:spacing w:after="0" w:line="240" w:lineRule="auto"/>
        <w:rPr>
          <w:sz w:val="24"/>
        </w:rPr>
      </w:pPr>
    </w:p>
    <w:p w14:paraId="6017056E" w14:textId="032361D0" w:rsidR="009B1492" w:rsidRPr="008A0FAD" w:rsidRDefault="008F4330" w:rsidP="008A0FAD">
      <w:pPr>
        <w:spacing w:after="0" w:line="240" w:lineRule="auto"/>
        <w:rPr>
          <w:sz w:val="24"/>
        </w:rPr>
      </w:pPr>
      <w:r w:rsidRPr="008A0FAD">
        <w:rPr>
          <w:sz w:val="24"/>
        </w:rPr>
        <w:t xml:space="preserve">In her review of perceived </w:t>
      </w:r>
      <w:r w:rsidR="00CD32E6" w:rsidRPr="008A0FAD">
        <w:rPr>
          <w:sz w:val="24"/>
        </w:rPr>
        <w:t>incompatibilities</w:t>
      </w:r>
      <w:r w:rsidRPr="008A0FAD">
        <w:rPr>
          <w:sz w:val="24"/>
        </w:rPr>
        <w:t xml:space="preserve"> between the fields of Second Language Acquisition and World </w:t>
      </w:r>
      <w:proofErr w:type="spellStart"/>
      <w:r w:rsidRPr="008A0FAD">
        <w:rPr>
          <w:sz w:val="24"/>
        </w:rPr>
        <w:t>Englishes</w:t>
      </w:r>
      <w:proofErr w:type="spellEnd"/>
      <w:r w:rsidRPr="008A0FAD">
        <w:rPr>
          <w:sz w:val="24"/>
        </w:rPr>
        <w:t>,</w:t>
      </w:r>
      <w:r w:rsidR="009B1492" w:rsidRPr="008A0FAD">
        <w:rPr>
          <w:sz w:val="24"/>
        </w:rPr>
        <w:t xml:space="preserve"> Ortega (2018</w:t>
      </w:r>
      <w:r w:rsidRPr="008A0FAD">
        <w:rPr>
          <w:sz w:val="24"/>
        </w:rPr>
        <w:t>, p. 69</w:t>
      </w:r>
      <w:r w:rsidR="009B1492" w:rsidRPr="008A0FAD">
        <w:rPr>
          <w:sz w:val="24"/>
        </w:rPr>
        <w:t>) points out</w:t>
      </w:r>
      <w:r w:rsidRPr="008A0FAD">
        <w:rPr>
          <w:sz w:val="24"/>
        </w:rPr>
        <w:t xml:space="preserve"> that the former</w:t>
      </w:r>
      <w:r w:rsidR="009B1492" w:rsidRPr="008A0FAD">
        <w:rPr>
          <w:sz w:val="24"/>
        </w:rPr>
        <w:t xml:space="preserve"> does not preclude a social-cultural understanding of English (or other languages learnt after the first). Furthermore, pointing to usage-based linguistics (cf. </w:t>
      </w:r>
      <w:proofErr w:type="spellStart"/>
      <w:r w:rsidR="009B1492" w:rsidRPr="008A0FAD">
        <w:rPr>
          <w:sz w:val="24"/>
        </w:rPr>
        <w:t>Eskildsen</w:t>
      </w:r>
      <w:proofErr w:type="spellEnd"/>
      <w:r w:rsidR="009B1492" w:rsidRPr="008A0FAD">
        <w:rPr>
          <w:sz w:val="24"/>
        </w:rPr>
        <w:t>, this volume), she correctly observes that there is no need for a view of language as social practice to preclude simultaneous focus on its cognitive status</w:t>
      </w:r>
      <w:r w:rsidR="00510092" w:rsidRPr="008A0FAD">
        <w:rPr>
          <w:sz w:val="24"/>
        </w:rPr>
        <w:t xml:space="preserve"> in individuals</w:t>
      </w:r>
      <w:r w:rsidR="009B1492" w:rsidRPr="008A0FAD">
        <w:rPr>
          <w:sz w:val="24"/>
        </w:rPr>
        <w:t>. Indeed, we would argue that usage-based approaches provide a theoretical framework in which the two perspectives can be fruitfully combined—in other words, there is no need to choose between them.</w:t>
      </w:r>
      <w:r w:rsidR="00097D9A" w:rsidRPr="008A0FAD">
        <w:rPr>
          <w:sz w:val="24"/>
        </w:rPr>
        <w:t xml:space="preserve"> English is both social practice and (sedimented) mental resource.</w:t>
      </w:r>
      <w:r w:rsidR="009B1492" w:rsidRPr="008A0FAD">
        <w:rPr>
          <w:sz w:val="24"/>
        </w:rPr>
        <w:t xml:space="preserve"> </w:t>
      </w:r>
      <w:r w:rsidR="00510092" w:rsidRPr="008A0FAD">
        <w:rPr>
          <w:sz w:val="24"/>
        </w:rPr>
        <w:t xml:space="preserve">Returning to the inevitable ‘pragmatism’ of applied linguistics, we recognise another reason why cognitively-oriented </w:t>
      </w:r>
      <w:proofErr w:type="gramStart"/>
      <w:r w:rsidR="00510092" w:rsidRPr="008A0FAD">
        <w:rPr>
          <w:sz w:val="24"/>
        </w:rPr>
        <w:t>perspectives</w:t>
      </w:r>
      <w:proofErr w:type="gramEnd"/>
      <w:r w:rsidR="00510092" w:rsidRPr="008A0FAD">
        <w:rPr>
          <w:sz w:val="24"/>
        </w:rPr>
        <w:t>, when formulated in usage-based terms, can be useful to practitioners involved in English learning, teaching</w:t>
      </w:r>
      <w:r w:rsidR="00097D9A" w:rsidRPr="008A0FAD">
        <w:rPr>
          <w:sz w:val="24"/>
        </w:rPr>
        <w:t>,</w:t>
      </w:r>
      <w:r w:rsidR="00510092" w:rsidRPr="008A0FAD">
        <w:rPr>
          <w:sz w:val="24"/>
        </w:rPr>
        <w:t xml:space="preserve"> and testing. This is the reality that the linguistic resources of English </w:t>
      </w:r>
      <w:r w:rsidR="007B2656">
        <w:rPr>
          <w:sz w:val="24"/>
        </w:rPr>
        <w:t>tend</w:t>
      </w:r>
      <w:r w:rsidR="00510092" w:rsidRPr="008A0FAD">
        <w:rPr>
          <w:sz w:val="24"/>
        </w:rPr>
        <w:t xml:space="preserve"> to be developed </w:t>
      </w:r>
      <w:r w:rsidR="007B2656">
        <w:rPr>
          <w:sz w:val="24"/>
        </w:rPr>
        <w:t xml:space="preserve">(L2) or extended (L1) </w:t>
      </w:r>
      <w:r w:rsidR="00510092" w:rsidRPr="008A0FAD">
        <w:rPr>
          <w:sz w:val="24"/>
        </w:rPr>
        <w:t>by learners in classroom contexts, and that the resources needed</w:t>
      </w:r>
      <w:r w:rsidR="00097D9A" w:rsidRPr="008A0FAD">
        <w:rPr>
          <w:sz w:val="24"/>
        </w:rPr>
        <w:t xml:space="preserve"> and/or expected</w:t>
      </w:r>
      <w:r w:rsidR="00510092" w:rsidRPr="008A0FAD">
        <w:rPr>
          <w:sz w:val="24"/>
        </w:rPr>
        <w:t xml:space="preserve"> will typically involve </w:t>
      </w:r>
      <w:proofErr w:type="spellStart"/>
      <w:r w:rsidR="00510092" w:rsidRPr="008A0FAD">
        <w:rPr>
          <w:sz w:val="24"/>
        </w:rPr>
        <w:t>exonormative</w:t>
      </w:r>
      <w:proofErr w:type="spellEnd"/>
      <w:r w:rsidR="00510092" w:rsidRPr="008A0FAD">
        <w:rPr>
          <w:sz w:val="24"/>
        </w:rPr>
        <w:t xml:space="preserve"> (effectively N-</w:t>
      </w:r>
      <w:r w:rsidR="00510092" w:rsidRPr="008A0FAD">
        <w:rPr>
          <w:smallCaps/>
          <w:sz w:val="24"/>
        </w:rPr>
        <w:t>language</w:t>
      </w:r>
      <w:r w:rsidR="00510092" w:rsidRPr="008A0FAD">
        <w:rPr>
          <w:sz w:val="24"/>
        </w:rPr>
        <w:t xml:space="preserve">) constraints (cf. Harder, this volume). </w:t>
      </w:r>
      <w:r w:rsidR="00097D9A" w:rsidRPr="008A0FAD">
        <w:rPr>
          <w:sz w:val="24"/>
        </w:rPr>
        <w:t xml:space="preserve">To be able to contest </w:t>
      </w:r>
      <w:r w:rsidR="00731167" w:rsidRPr="008A0FAD">
        <w:rPr>
          <w:sz w:val="24"/>
        </w:rPr>
        <w:t xml:space="preserve">the ideologies underpinning this orthodoxy, practitioners need ways of understanding learning which don’t dismiss or marginalise the </w:t>
      </w:r>
      <w:r w:rsidR="007B2656">
        <w:rPr>
          <w:sz w:val="24"/>
        </w:rPr>
        <w:t>necessity</w:t>
      </w:r>
      <w:r w:rsidR="00731167" w:rsidRPr="008A0FAD">
        <w:rPr>
          <w:sz w:val="24"/>
        </w:rPr>
        <w:t xml:space="preserve"> of grammar </w:t>
      </w:r>
      <w:r w:rsidR="007B2656">
        <w:rPr>
          <w:sz w:val="24"/>
        </w:rPr>
        <w:t xml:space="preserve">(as regularity rather than regulation), </w:t>
      </w:r>
      <w:r w:rsidR="00731167" w:rsidRPr="008A0FAD">
        <w:rPr>
          <w:sz w:val="24"/>
        </w:rPr>
        <w:t>and other linguistic resources</w:t>
      </w:r>
      <w:r w:rsidR="007B2656">
        <w:rPr>
          <w:sz w:val="24"/>
        </w:rPr>
        <w:t>,</w:t>
      </w:r>
      <w:r w:rsidR="00731167" w:rsidRPr="008A0FAD">
        <w:rPr>
          <w:sz w:val="24"/>
        </w:rPr>
        <w:t xml:space="preserve"> in </w:t>
      </w:r>
      <w:proofErr w:type="spellStart"/>
      <w:r w:rsidR="007B2656" w:rsidRPr="007B2656">
        <w:rPr>
          <w:smallCaps/>
          <w:sz w:val="24"/>
        </w:rPr>
        <w:t>languaging</w:t>
      </w:r>
      <w:proofErr w:type="spellEnd"/>
      <w:r w:rsidR="00731167" w:rsidRPr="008A0FAD">
        <w:rPr>
          <w:sz w:val="24"/>
        </w:rPr>
        <w:t>.</w:t>
      </w:r>
    </w:p>
    <w:p w14:paraId="5F698065" w14:textId="77777777" w:rsidR="008A0FAD" w:rsidRDefault="008A0FAD" w:rsidP="008A0FAD">
      <w:pPr>
        <w:spacing w:after="0" w:line="240" w:lineRule="auto"/>
        <w:rPr>
          <w:sz w:val="24"/>
        </w:rPr>
      </w:pPr>
    </w:p>
    <w:p w14:paraId="7B996B3A" w14:textId="07B3B7F7" w:rsidR="1791F3BA" w:rsidRDefault="0F38E1E6" w:rsidP="008A0FAD">
      <w:pPr>
        <w:spacing w:after="0" w:line="240" w:lineRule="auto"/>
        <w:rPr>
          <w:sz w:val="24"/>
        </w:rPr>
      </w:pPr>
      <w:r w:rsidRPr="008A0FAD">
        <w:rPr>
          <w:sz w:val="24"/>
        </w:rPr>
        <w:t xml:space="preserve">As we said at the beginning of this chapter, </w:t>
      </w:r>
      <w:r w:rsidR="00576465" w:rsidRPr="008A0FAD">
        <w:rPr>
          <w:sz w:val="24"/>
        </w:rPr>
        <w:t>our aim in the York St John seminar and in this book was</w:t>
      </w:r>
      <w:r w:rsidRPr="008A0FAD">
        <w:rPr>
          <w:sz w:val="24"/>
        </w:rPr>
        <w:t xml:space="preserve"> to identify and interrogate conceptualisations of English in ways which </w:t>
      </w:r>
      <w:r w:rsidR="007B2656">
        <w:rPr>
          <w:sz w:val="24"/>
        </w:rPr>
        <w:t>we</w:t>
      </w:r>
      <w:r w:rsidRPr="008A0FAD">
        <w:rPr>
          <w:sz w:val="24"/>
        </w:rPr>
        <w:t xml:space="preserve">re potentially </w:t>
      </w:r>
      <w:r w:rsidRPr="008A0FAD">
        <w:rPr>
          <w:i/>
          <w:iCs/>
          <w:sz w:val="24"/>
        </w:rPr>
        <w:t xml:space="preserve">useful </w:t>
      </w:r>
      <w:r w:rsidRPr="008A0FAD">
        <w:rPr>
          <w:sz w:val="24"/>
        </w:rPr>
        <w:t xml:space="preserve">to people working in relevant professional domains, especially teachers, materials writers, curriculum and test developers, and policy makers. </w:t>
      </w:r>
      <w:r w:rsidR="007B2656">
        <w:rPr>
          <w:sz w:val="24"/>
        </w:rPr>
        <w:t>F</w:t>
      </w:r>
      <w:r w:rsidRPr="008A0FAD">
        <w:rPr>
          <w:sz w:val="24"/>
        </w:rPr>
        <w:t xml:space="preserve">or actual solutions to specific problems to be successful, they need to be designed from the bottom up, by the people experiencing the problem (Widdowson, 1990). </w:t>
      </w:r>
      <w:r w:rsidR="007B2656">
        <w:rPr>
          <w:sz w:val="24"/>
        </w:rPr>
        <w:t>Hence, rather than offering solutions, we</w:t>
      </w:r>
      <w:r w:rsidRPr="008A0FAD">
        <w:rPr>
          <w:sz w:val="24"/>
        </w:rPr>
        <w:t xml:space="preserve"> aim</w:t>
      </w:r>
      <w:r w:rsidR="007B2656">
        <w:rPr>
          <w:sz w:val="24"/>
        </w:rPr>
        <w:t>ed</w:t>
      </w:r>
      <w:r w:rsidRPr="008A0FAD">
        <w:rPr>
          <w:sz w:val="24"/>
        </w:rPr>
        <w:t xml:space="preserve"> to provide accessible and relevant prompts for reflection; reflection which c</w:t>
      </w:r>
      <w:r w:rsidR="007B2656">
        <w:rPr>
          <w:sz w:val="24"/>
        </w:rPr>
        <w:t>ould</w:t>
      </w:r>
      <w:r w:rsidRPr="008A0FAD">
        <w:rPr>
          <w:sz w:val="24"/>
        </w:rPr>
        <w:t xml:space="preserve">, and should, </w:t>
      </w:r>
      <w:r w:rsidR="007B2656">
        <w:rPr>
          <w:sz w:val="24"/>
        </w:rPr>
        <w:t>impel</w:t>
      </w:r>
      <w:r w:rsidRPr="008A0FAD">
        <w:rPr>
          <w:sz w:val="24"/>
        </w:rPr>
        <w:t xml:space="preserve"> appropriate and timely actions in specific educational contexts (Pollard, 2002).  While we agree that there are many interesting and useful questions about what </w:t>
      </w:r>
      <w:r w:rsidRPr="008A0FAD">
        <w:rPr>
          <w:sz w:val="24"/>
        </w:rPr>
        <w:lastRenderedPageBreak/>
        <w:t xml:space="preserve">English is thought to be, and thought to do, in other contexts (Pennycook, this volume), in order to maximise the usefulness of our discussion to </w:t>
      </w:r>
      <w:r w:rsidRPr="008A0FAD">
        <w:rPr>
          <w:rFonts w:ascii="Calibri" w:eastAsia="Calibri" w:hAnsi="Calibri" w:cs="Calibri"/>
          <w:sz w:val="24"/>
        </w:rPr>
        <w:t>teachers, materials writers, curriculum and test developers, and policy makers</w:t>
      </w:r>
      <w:r w:rsidRPr="008A0FAD">
        <w:rPr>
          <w:sz w:val="24"/>
        </w:rPr>
        <w:t>, we</w:t>
      </w:r>
      <w:r w:rsidR="007B2656">
        <w:rPr>
          <w:sz w:val="24"/>
        </w:rPr>
        <w:t xml:space="preserve"> necessarily focused on</w:t>
      </w:r>
      <w:r w:rsidRPr="008A0FAD">
        <w:rPr>
          <w:sz w:val="24"/>
        </w:rPr>
        <w:t xml:space="preserve"> education</w:t>
      </w:r>
      <w:r w:rsidR="007B2656">
        <w:rPr>
          <w:sz w:val="24"/>
        </w:rPr>
        <w:t>al contexts</w:t>
      </w:r>
      <w:r w:rsidRPr="008A0FAD">
        <w:rPr>
          <w:sz w:val="24"/>
        </w:rPr>
        <w:t>.</w:t>
      </w:r>
    </w:p>
    <w:p w14:paraId="6D6F909C" w14:textId="77777777" w:rsidR="008A0FAD" w:rsidRPr="008A0FAD" w:rsidRDefault="008A0FAD" w:rsidP="008A0FAD">
      <w:pPr>
        <w:spacing w:after="0" w:line="240" w:lineRule="auto"/>
        <w:rPr>
          <w:sz w:val="24"/>
        </w:rPr>
      </w:pPr>
    </w:p>
    <w:p w14:paraId="49CBC16F" w14:textId="72DB2D87" w:rsidR="0087033E" w:rsidRPr="008A0FAD" w:rsidRDefault="0F38E1E6" w:rsidP="008A0FAD">
      <w:pPr>
        <w:spacing w:after="0" w:line="240" w:lineRule="auto"/>
        <w:rPr>
          <w:rFonts w:ascii="Calibri" w:eastAsia="Calibri" w:hAnsi="Calibri" w:cs="Calibri"/>
          <w:sz w:val="24"/>
        </w:rPr>
      </w:pPr>
      <w:r w:rsidRPr="008A0FAD">
        <w:rPr>
          <w:sz w:val="24"/>
        </w:rPr>
        <w:t xml:space="preserve">In a previous publication, we considered the usefulness of engaging in </w:t>
      </w:r>
      <w:r w:rsidR="00E110FD" w:rsidRPr="008A0FAD">
        <w:rPr>
          <w:sz w:val="24"/>
        </w:rPr>
        <w:t>philosophical</w:t>
      </w:r>
      <w:r w:rsidRPr="008A0FAD">
        <w:rPr>
          <w:sz w:val="24"/>
        </w:rPr>
        <w:t xml:space="preserve"> </w:t>
      </w:r>
      <w:r w:rsidR="00E110FD" w:rsidRPr="008A0FAD">
        <w:rPr>
          <w:sz w:val="24"/>
        </w:rPr>
        <w:t>reflection</w:t>
      </w:r>
      <w:r w:rsidRPr="008A0FAD">
        <w:rPr>
          <w:sz w:val="24"/>
        </w:rPr>
        <w:t xml:space="preserve"> for language professionals, specifically lexicographers</w:t>
      </w:r>
      <w:r w:rsidR="00E110FD" w:rsidRPr="008A0FAD">
        <w:rPr>
          <w:sz w:val="24"/>
        </w:rPr>
        <w:t xml:space="preserve"> dealing with the objective nature and existence of words</w:t>
      </w:r>
      <w:r w:rsidRPr="008A0FAD">
        <w:rPr>
          <w:sz w:val="24"/>
        </w:rPr>
        <w:t>, suggesting that</w:t>
      </w:r>
      <w:r w:rsidR="00E110FD" w:rsidRPr="008A0FAD">
        <w:rPr>
          <w:sz w:val="24"/>
        </w:rPr>
        <w:t xml:space="preserve"> (unlike theoretical linguists)</w:t>
      </w:r>
      <w:r w:rsidRPr="008A0FAD">
        <w:rPr>
          <w:sz w:val="24"/>
        </w:rPr>
        <w:t>,</w:t>
      </w:r>
      <w:r w:rsidR="00E110FD" w:rsidRPr="008A0FAD">
        <w:rPr>
          <w:sz w:val="24"/>
        </w:rPr>
        <w:t xml:space="preserve"> “...</w:t>
      </w:r>
      <w:r w:rsidR="00E110FD" w:rsidRPr="008A0FAD">
        <w:rPr>
          <w:i/>
          <w:iCs/>
          <w:sz w:val="24"/>
        </w:rPr>
        <w:t xml:space="preserve">applied </w:t>
      </w:r>
      <w:r w:rsidR="00E110FD" w:rsidRPr="008A0FAD">
        <w:rPr>
          <w:sz w:val="24"/>
        </w:rPr>
        <w:t xml:space="preserve">linguists can’t afford to be detained by ontological questions” (Hall et al., 2017, p. 249). </w:t>
      </w:r>
      <w:r w:rsidRPr="008A0FAD">
        <w:rPr>
          <w:sz w:val="24"/>
        </w:rPr>
        <w:t xml:space="preserve">Even in the </w:t>
      </w:r>
      <w:r w:rsidR="00E110FD" w:rsidRPr="008A0FAD">
        <w:rPr>
          <w:sz w:val="24"/>
        </w:rPr>
        <w:t xml:space="preserve">very </w:t>
      </w:r>
      <w:r w:rsidRPr="008A0FAD">
        <w:rPr>
          <w:sz w:val="24"/>
        </w:rPr>
        <w:t>short space of time between</w:t>
      </w:r>
      <w:r w:rsidR="00E110FD" w:rsidRPr="008A0FAD">
        <w:rPr>
          <w:sz w:val="24"/>
        </w:rPr>
        <w:t xml:space="preserve"> writing</w:t>
      </w:r>
      <w:r w:rsidRPr="008A0FAD">
        <w:rPr>
          <w:sz w:val="24"/>
        </w:rPr>
        <w:t xml:space="preserve"> </w:t>
      </w:r>
      <w:r w:rsidR="00E110FD" w:rsidRPr="008A0FAD">
        <w:rPr>
          <w:sz w:val="24"/>
        </w:rPr>
        <w:t>that claim</w:t>
      </w:r>
      <w:r w:rsidRPr="008A0FAD">
        <w:rPr>
          <w:sz w:val="24"/>
        </w:rPr>
        <w:t xml:space="preserve"> and this conclusion, our ideas about the usefulness of ontological questions for language professionals have changed</w:t>
      </w:r>
      <w:r w:rsidR="005916C3">
        <w:rPr>
          <w:sz w:val="24"/>
        </w:rPr>
        <w:t>—i</w:t>
      </w:r>
      <w:r w:rsidRPr="008A0FAD">
        <w:rPr>
          <w:sz w:val="24"/>
        </w:rPr>
        <w:t>f not substantially,</w:t>
      </w:r>
      <w:r w:rsidR="005916C3">
        <w:rPr>
          <w:sz w:val="24"/>
        </w:rPr>
        <w:t xml:space="preserve"> then</w:t>
      </w:r>
      <w:r w:rsidRPr="008A0FAD">
        <w:rPr>
          <w:sz w:val="24"/>
        </w:rPr>
        <w:t xml:space="preserve"> at least in emphasis. While lexicographers, </w:t>
      </w:r>
      <w:r w:rsidRPr="008A0FAD">
        <w:rPr>
          <w:rFonts w:ascii="Calibri" w:eastAsia="Calibri" w:hAnsi="Calibri" w:cs="Calibri"/>
          <w:sz w:val="24"/>
        </w:rPr>
        <w:t xml:space="preserve">teachers, </w:t>
      </w:r>
      <w:r w:rsidR="005916C3">
        <w:rPr>
          <w:rFonts w:ascii="Calibri" w:eastAsia="Calibri" w:hAnsi="Calibri" w:cs="Calibri"/>
          <w:sz w:val="24"/>
        </w:rPr>
        <w:t>and other language professionals</w:t>
      </w:r>
      <w:r w:rsidRPr="008A0FAD">
        <w:rPr>
          <w:rFonts w:ascii="Calibri" w:eastAsia="Calibri" w:hAnsi="Calibri" w:cs="Calibri"/>
          <w:sz w:val="24"/>
        </w:rPr>
        <w:t xml:space="preserve"> all have their day jobs to do, </w:t>
      </w:r>
      <w:r w:rsidR="005916C3">
        <w:rPr>
          <w:rFonts w:ascii="Calibri" w:eastAsia="Calibri" w:hAnsi="Calibri" w:cs="Calibri"/>
          <w:sz w:val="24"/>
        </w:rPr>
        <w:t xml:space="preserve">we think </w:t>
      </w:r>
      <w:r w:rsidRPr="008A0FAD">
        <w:rPr>
          <w:rFonts w:ascii="Calibri" w:eastAsia="Calibri" w:hAnsi="Calibri" w:cs="Calibri"/>
          <w:sz w:val="24"/>
        </w:rPr>
        <w:t>reflection on ‘what it is we are actually dealing with’ should</w:t>
      </w:r>
      <w:r w:rsidR="005916C3">
        <w:rPr>
          <w:rFonts w:ascii="Calibri" w:eastAsia="Calibri" w:hAnsi="Calibri" w:cs="Calibri"/>
          <w:sz w:val="24"/>
        </w:rPr>
        <w:t xml:space="preserve"> also </w:t>
      </w:r>
      <w:r w:rsidRPr="008A0FAD">
        <w:rPr>
          <w:rFonts w:ascii="Calibri" w:eastAsia="Calibri" w:hAnsi="Calibri" w:cs="Calibri"/>
          <w:sz w:val="24"/>
        </w:rPr>
        <w:t xml:space="preserve">form part of what </w:t>
      </w:r>
      <w:r w:rsidR="005916C3">
        <w:rPr>
          <w:rFonts w:ascii="Calibri" w:eastAsia="Calibri" w:hAnsi="Calibri" w:cs="Calibri"/>
          <w:sz w:val="24"/>
        </w:rPr>
        <w:t>they</w:t>
      </w:r>
      <w:r w:rsidRPr="008A0FAD">
        <w:rPr>
          <w:rFonts w:ascii="Calibri" w:eastAsia="Calibri" w:hAnsi="Calibri" w:cs="Calibri"/>
          <w:sz w:val="24"/>
        </w:rPr>
        <w:t xml:space="preserve"> regularly do. Of course, English teachers</w:t>
      </w:r>
      <w:r w:rsidR="005916C3">
        <w:rPr>
          <w:rFonts w:ascii="Calibri" w:eastAsia="Calibri" w:hAnsi="Calibri" w:cs="Calibri"/>
          <w:sz w:val="24"/>
        </w:rPr>
        <w:t xml:space="preserve"> </w:t>
      </w:r>
      <w:r w:rsidRPr="008A0FAD">
        <w:rPr>
          <w:rFonts w:ascii="Calibri" w:eastAsia="Calibri" w:hAnsi="Calibri" w:cs="Calibri"/>
          <w:sz w:val="24"/>
        </w:rPr>
        <w:t xml:space="preserve">have to teach English, but there is no avoiding an idea of what ‘English’ is, whether or not </w:t>
      </w:r>
      <w:r w:rsidR="005916C3">
        <w:rPr>
          <w:rFonts w:ascii="Calibri" w:eastAsia="Calibri" w:hAnsi="Calibri" w:cs="Calibri"/>
          <w:sz w:val="24"/>
        </w:rPr>
        <w:t>they</w:t>
      </w:r>
      <w:r w:rsidRPr="008A0FAD">
        <w:rPr>
          <w:rFonts w:ascii="Calibri" w:eastAsia="Calibri" w:hAnsi="Calibri" w:cs="Calibri"/>
          <w:sz w:val="24"/>
        </w:rPr>
        <w:t xml:space="preserve"> find time to identify and interrogate </w:t>
      </w:r>
      <w:r w:rsidR="00E110FD" w:rsidRPr="008A0FAD">
        <w:rPr>
          <w:rFonts w:ascii="Calibri" w:eastAsia="Calibri" w:hAnsi="Calibri" w:cs="Calibri"/>
          <w:sz w:val="24"/>
        </w:rPr>
        <w:t>the</w:t>
      </w:r>
      <w:r w:rsidR="005916C3">
        <w:rPr>
          <w:rFonts w:ascii="Calibri" w:eastAsia="Calibri" w:hAnsi="Calibri" w:cs="Calibri"/>
          <w:sz w:val="24"/>
        </w:rPr>
        <w:t>ir</w:t>
      </w:r>
      <w:r w:rsidR="00E110FD" w:rsidRPr="008A0FAD">
        <w:rPr>
          <w:rFonts w:ascii="Calibri" w:eastAsia="Calibri" w:hAnsi="Calibri" w:cs="Calibri"/>
          <w:sz w:val="24"/>
        </w:rPr>
        <w:t xml:space="preserve"> </w:t>
      </w:r>
      <w:r w:rsidR="00CD32E6" w:rsidRPr="008A0FAD">
        <w:rPr>
          <w:rFonts w:ascii="Calibri" w:eastAsia="Calibri" w:hAnsi="Calibri" w:cs="Calibri"/>
          <w:sz w:val="24"/>
        </w:rPr>
        <w:t>corresponding</w:t>
      </w:r>
      <w:r w:rsidR="00E110FD" w:rsidRPr="008A0FAD">
        <w:rPr>
          <w:rFonts w:ascii="Calibri" w:eastAsia="Calibri" w:hAnsi="Calibri" w:cs="Calibri"/>
          <w:sz w:val="24"/>
        </w:rPr>
        <w:t xml:space="preserve"> ontological commitments</w:t>
      </w:r>
      <w:r w:rsidRPr="008A0FAD">
        <w:rPr>
          <w:rFonts w:ascii="Calibri" w:eastAsia="Calibri" w:hAnsi="Calibri" w:cs="Calibri"/>
          <w:sz w:val="24"/>
        </w:rPr>
        <w:t xml:space="preserve">. </w:t>
      </w:r>
      <w:proofErr w:type="gramStart"/>
      <w:r w:rsidR="005916C3">
        <w:rPr>
          <w:rFonts w:ascii="Calibri" w:eastAsia="Calibri" w:hAnsi="Calibri" w:cs="Calibri"/>
          <w:sz w:val="24"/>
        </w:rPr>
        <w:t>So</w:t>
      </w:r>
      <w:proofErr w:type="gramEnd"/>
      <w:r w:rsidR="005916C3">
        <w:rPr>
          <w:rFonts w:ascii="Calibri" w:eastAsia="Calibri" w:hAnsi="Calibri" w:cs="Calibri"/>
          <w:sz w:val="24"/>
        </w:rPr>
        <w:t xml:space="preserve"> o</w:t>
      </w:r>
      <w:r w:rsidRPr="008A0FAD">
        <w:rPr>
          <w:rFonts w:ascii="Calibri" w:eastAsia="Calibri" w:hAnsi="Calibri" w:cs="Calibri"/>
          <w:sz w:val="24"/>
        </w:rPr>
        <w:t xml:space="preserve">n reflection, </w:t>
      </w:r>
      <w:r w:rsidR="00E110FD" w:rsidRPr="008A0FAD">
        <w:rPr>
          <w:rFonts w:ascii="Calibri" w:eastAsia="Calibri" w:hAnsi="Calibri" w:cs="Calibri"/>
          <w:sz w:val="24"/>
        </w:rPr>
        <w:t>“</w:t>
      </w:r>
      <w:r w:rsidRPr="008A0FAD">
        <w:rPr>
          <w:rFonts w:ascii="Calibri" w:eastAsia="Calibri" w:hAnsi="Calibri" w:cs="Calibri"/>
          <w:sz w:val="24"/>
        </w:rPr>
        <w:t>detain</w:t>
      </w:r>
      <w:r w:rsidR="00E110FD" w:rsidRPr="008A0FAD">
        <w:rPr>
          <w:rFonts w:ascii="Calibri" w:eastAsia="Calibri" w:hAnsi="Calibri" w:cs="Calibri"/>
          <w:sz w:val="24"/>
        </w:rPr>
        <w:t>”</w:t>
      </w:r>
      <w:r w:rsidRPr="008A0FAD">
        <w:rPr>
          <w:rFonts w:ascii="Calibri" w:eastAsia="Calibri" w:hAnsi="Calibri" w:cs="Calibri"/>
          <w:sz w:val="24"/>
        </w:rPr>
        <w:t xml:space="preserve"> sounds too negative. In order to avoid the separation of ‘theoretical debate’ from ‘pragmatism’ that has allowed ideas about ‘what it is we are actually dealing with’ to diverge in scholarly and professional contexts</w:t>
      </w:r>
      <w:r w:rsidR="00E110FD" w:rsidRPr="008A0FAD">
        <w:rPr>
          <w:rFonts w:ascii="Calibri" w:eastAsia="Calibri" w:hAnsi="Calibri" w:cs="Calibri"/>
          <w:sz w:val="24"/>
        </w:rPr>
        <w:t xml:space="preserve"> (Pennycook, this volume)</w:t>
      </w:r>
      <w:r w:rsidRPr="008A0FAD">
        <w:rPr>
          <w:rFonts w:ascii="Calibri" w:eastAsia="Calibri" w:hAnsi="Calibri" w:cs="Calibri"/>
          <w:sz w:val="24"/>
        </w:rPr>
        <w:t xml:space="preserve">, we now advocate that all language professionals should reflect on (versions of) the questions </w:t>
      </w:r>
      <w:r w:rsidR="00E110FD" w:rsidRPr="008A0FAD">
        <w:rPr>
          <w:rFonts w:ascii="Calibri" w:eastAsia="Calibri" w:hAnsi="Calibri" w:cs="Calibri"/>
          <w:sz w:val="24"/>
        </w:rPr>
        <w:t xml:space="preserve">posed </w:t>
      </w:r>
      <w:r w:rsidRPr="008A0FAD">
        <w:rPr>
          <w:rFonts w:ascii="Calibri" w:eastAsia="Calibri" w:hAnsi="Calibri" w:cs="Calibri"/>
          <w:sz w:val="24"/>
        </w:rPr>
        <w:t xml:space="preserve">at the beginning of this chapter. Furthermore, we think that there is value for language professionals in working with </w:t>
      </w:r>
      <w:r w:rsidR="00576465" w:rsidRPr="008A0FAD">
        <w:rPr>
          <w:rFonts w:ascii="Calibri" w:eastAsia="Calibri" w:hAnsi="Calibri" w:cs="Calibri"/>
          <w:sz w:val="24"/>
        </w:rPr>
        <w:t>stakeholders</w:t>
      </w:r>
      <w:r w:rsidRPr="008A0FAD">
        <w:rPr>
          <w:rFonts w:ascii="Calibri" w:eastAsia="Calibri" w:hAnsi="Calibri" w:cs="Calibri"/>
          <w:sz w:val="24"/>
        </w:rPr>
        <w:t xml:space="preserve"> (students, test takers and individuals </w:t>
      </w:r>
      <w:r w:rsidR="00576465" w:rsidRPr="008A0FAD">
        <w:rPr>
          <w:rFonts w:ascii="Calibri" w:eastAsia="Calibri" w:hAnsi="Calibri" w:cs="Calibri"/>
          <w:sz w:val="24"/>
        </w:rPr>
        <w:t>a</w:t>
      </w:r>
      <w:r w:rsidRPr="008A0FAD">
        <w:rPr>
          <w:rFonts w:ascii="Calibri" w:eastAsia="Calibri" w:hAnsi="Calibri" w:cs="Calibri"/>
          <w:sz w:val="24"/>
        </w:rPr>
        <w:t>ffected by English language policy</w:t>
      </w:r>
      <w:r w:rsidR="005916C3">
        <w:rPr>
          <w:rFonts w:ascii="Calibri" w:eastAsia="Calibri" w:hAnsi="Calibri" w:cs="Calibri"/>
          <w:sz w:val="24"/>
        </w:rPr>
        <w:t>-making</w:t>
      </w:r>
      <w:r w:rsidRPr="008A0FAD">
        <w:rPr>
          <w:rFonts w:ascii="Calibri" w:eastAsia="Calibri" w:hAnsi="Calibri" w:cs="Calibri"/>
          <w:sz w:val="24"/>
        </w:rPr>
        <w:t xml:space="preserve">, for example), to surface </w:t>
      </w:r>
      <w:r w:rsidRPr="008A0FAD">
        <w:rPr>
          <w:rFonts w:ascii="Calibri" w:eastAsia="Calibri" w:hAnsi="Calibri" w:cs="Calibri"/>
          <w:i/>
          <w:iCs/>
          <w:sz w:val="24"/>
        </w:rPr>
        <w:t xml:space="preserve">their </w:t>
      </w:r>
      <w:r w:rsidRPr="008A0FAD">
        <w:rPr>
          <w:rFonts w:ascii="Calibri" w:eastAsia="Calibri" w:hAnsi="Calibri" w:cs="Calibri"/>
          <w:sz w:val="24"/>
        </w:rPr>
        <w:t xml:space="preserve">ontologies of English and explore </w:t>
      </w:r>
      <w:r w:rsidR="005916C3">
        <w:rPr>
          <w:rFonts w:ascii="Calibri" w:eastAsia="Calibri" w:hAnsi="Calibri" w:cs="Calibri"/>
          <w:sz w:val="24"/>
        </w:rPr>
        <w:t xml:space="preserve">areas of </w:t>
      </w:r>
      <w:r w:rsidRPr="008A0FAD">
        <w:rPr>
          <w:rFonts w:ascii="Calibri" w:eastAsia="Calibri" w:hAnsi="Calibri" w:cs="Calibri"/>
          <w:sz w:val="24"/>
        </w:rPr>
        <w:t>overlap, contradictions</w:t>
      </w:r>
      <w:r w:rsidR="00576465" w:rsidRPr="008A0FAD">
        <w:rPr>
          <w:rFonts w:ascii="Calibri" w:eastAsia="Calibri" w:hAnsi="Calibri" w:cs="Calibri"/>
          <w:sz w:val="24"/>
        </w:rPr>
        <w:t>,</w:t>
      </w:r>
      <w:r w:rsidRPr="008A0FAD">
        <w:rPr>
          <w:rFonts w:ascii="Calibri" w:eastAsia="Calibri" w:hAnsi="Calibri" w:cs="Calibri"/>
          <w:sz w:val="24"/>
        </w:rPr>
        <w:t xml:space="preserve"> and </w:t>
      </w:r>
      <w:r w:rsidR="005916C3">
        <w:rPr>
          <w:rFonts w:ascii="Calibri" w:eastAsia="Calibri" w:hAnsi="Calibri" w:cs="Calibri"/>
          <w:sz w:val="24"/>
        </w:rPr>
        <w:t xml:space="preserve">the </w:t>
      </w:r>
      <w:r w:rsidRPr="008A0FAD">
        <w:rPr>
          <w:rFonts w:ascii="Calibri" w:eastAsia="Calibri" w:hAnsi="Calibri" w:cs="Calibri"/>
          <w:sz w:val="24"/>
        </w:rPr>
        <w:t xml:space="preserve">practical implications of their theories. </w:t>
      </w:r>
    </w:p>
    <w:p w14:paraId="6C0B9C6B" w14:textId="77777777" w:rsidR="008A0FAD" w:rsidRDefault="008A0FAD" w:rsidP="008A0FAD">
      <w:pPr>
        <w:spacing w:after="0" w:line="240" w:lineRule="auto"/>
        <w:rPr>
          <w:rFonts w:ascii="Calibri" w:eastAsia="Calibri" w:hAnsi="Calibri" w:cs="Calibri"/>
          <w:sz w:val="24"/>
        </w:rPr>
      </w:pPr>
    </w:p>
    <w:p w14:paraId="2EFFE8EB" w14:textId="5ED4B38A" w:rsidR="0087033E" w:rsidRPr="008A0FAD" w:rsidRDefault="0F38E1E6" w:rsidP="008A0FAD">
      <w:pPr>
        <w:spacing w:after="0" w:line="240" w:lineRule="auto"/>
        <w:rPr>
          <w:rFonts w:ascii="Calibri" w:eastAsia="Calibri" w:hAnsi="Calibri" w:cs="Calibri"/>
          <w:sz w:val="24"/>
        </w:rPr>
      </w:pPr>
      <w:r w:rsidRPr="008A0FAD">
        <w:rPr>
          <w:rFonts w:ascii="Calibri" w:eastAsia="Calibri" w:hAnsi="Calibri" w:cs="Calibri"/>
          <w:sz w:val="24"/>
        </w:rPr>
        <w:t>How best to do this is the subject of another book.</w:t>
      </w:r>
    </w:p>
    <w:p w14:paraId="147C9681" w14:textId="77777777" w:rsidR="008A0FAD" w:rsidRDefault="008A0FAD" w:rsidP="008A0FAD">
      <w:pPr>
        <w:spacing w:after="0" w:line="240" w:lineRule="auto"/>
        <w:rPr>
          <w:sz w:val="24"/>
        </w:rPr>
      </w:pPr>
    </w:p>
    <w:p w14:paraId="2A975876" w14:textId="5210535D" w:rsidR="0087033E" w:rsidRPr="008A0FAD" w:rsidRDefault="0087033E" w:rsidP="008A0FAD">
      <w:pPr>
        <w:spacing w:after="0" w:line="240" w:lineRule="auto"/>
        <w:rPr>
          <w:sz w:val="24"/>
        </w:rPr>
      </w:pPr>
      <w:r w:rsidRPr="008A0FAD">
        <w:rPr>
          <w:sz w:val="24"/>
        </w:rPr>
        <w:t>References</w:t>
      </w:r>
    </w:p>
    <w:p w14:paraId="0AA6A06B" w14:textId="77777777" w:rsidR="008A0FAD" w:rsidRDefault="008A0FAD" w:rsidP="008A0FAD">
      <w:pPr>
        <w:spacing w:after="0" w:line="240" w:lineRule="auto"/>
        <w:ind w:left="425" w:hanging="425"/>
        <w:rPr>
          <w:sz w:val="24"/>
        </w:rPr>
      </w:pPr>
    </w:p>
    <w:p w14:paraId="40638732" w14:textId="4853C54A" w:rsidR="00305B43" w:rsidRPr="008A0FAD" w:rsidRDefault="00305B43" w:rsidP="008A0FAD">
      <w:pPr>
        <w:spacing w:after="0" w:line="240" w:lineRule="auto"/>
        <w:ind w:left="425" w:hanging="425"/>
        <w:rPr>
          <w:sz w:val="24"/>
        </w:rPr>
      </w:pPr>
      <w:proofErr w:type="spellStart"/>
      <w:r w:rsidRPr="008A0FAD">
        <w:rPr>
          <w:sz w:val="24"/>
        </w:rPr>
        <w:t>Bánréti</w:t>
      </w:r>
      <w:proofErr w:type="spellEnd"/>
      <w:r w:rsidRPr="008A0FAD">
        <w:rPr>
          <w:sz w:val="24"/>
        </w:rPr>
        <w:t xml:space="preserve">, Z., Hoffmann, I., and </w:t>
      </w:r>
      <w:proofErr w:type="spellStart"/>
      <w:r w:rsidRPr="008A0FAD">
        <w:rPr>
          <w:sz w:val="24"/>
        </w:rPr>
        <w:t>Vincze</w:t>
      </w:r>
      <w:proofErr w:type="spellEnd"/>
      <w:r w:rsidRPr="008A0FAD">
        <w:rPr>
          <w:sz w:val="24"/>
        </w:rPr>
        <w:t>, V. (2016). Recursive subsystems in Aphasia and Alzheimer's Disease: case studies in syntax and Theory of Mind. </w:t>
      </w:r>
      <w:r w:rsidRPr="008A0FAD">
        <w:rPr>
          <w:i/>
          <w:iCs/>
          <w:sz w:val="24"/>
        </w:rPr>
        <w:t xml:space="preserve">Frontiers in </w:t>
      </w:r>
      <w:r w:rsidR="003C2BEF" w:rsidRPr="008A0FAD">
        <w:rPr>
          <w:i/>
          <w:iCs/>
          <w:sz w:val="24"/>
        </w:rPr>
        <w:t>P</w:t>
      </w:r>
      <w:r w:rsidRPr="008A0FAD">
        <w:rPr>
          <w:i/>
          <w:iCs/>
          <w:sz w:val="24"/>
        </w:rPr>
        <w:t>sychology</w:t>
      </w:r>
      <w:r w:rsidRPr="008A0FAD">
        <w:rPr>
          <w:sz w:val="24"/>
        </w:rPr>
        <w:t>,</w:t>
      </w:r>
      <w:r w:rsidR="0088760C" w:rsidRPr="008A0FAD">
        <w:rPr>
          <w:i/>
          <w:iCs/>
          <w:sz w:val="24"/>
        </w:rPr>
        <w:t xml:space="preserve"> </w:t>
      </w:r>
      <w:r w:rsidRPr="008A0FAD">
        <w:rPr>
          <w:i/>
          <w:iCs/>
          <w:sz w:val="24"/>
        </w:rPr>
        <w:t>7</w:t>
      </w:r>
      <w:r w:rsidRPr="008A0FAD">
        <w:rPr>
          <w:sz w:val="24"/>
        </w:rPr>
        <w:t>, 405.</w:t>
      </w:r>
    </w:p>
    <w:p w14:paraId="36C551C2" w14:textId="4019F865" w:rsidR="00984595" w:rsidRPr="008A0FAD" w:rsidRDefault="00984595" w:rsidP="008A0FAD">
      <w:pPr>
        <w:spacing w:after="0" w:line="240" w:lineRule="auto"/>
        <w:ind w:left="425" w:hanging="425"/>
        <w:rPr>
          <w:sz w:val="24"/>
          <w:lang w:val="en-US"/>
        </w:rPr>
      </w:pPr>
      <w:proofErr w:type="spellStart"/>
      <w:r w:rsidRPr="008A0FAD">
        <w:rPr>
          <w:sz w:val="24"/>
          <w:lang w:val="en-US"/>
        </w:rPr>
        <w:t>Canagarajah</w:t>
      </w:r>
      <w:proofErr w:type="spellEnd"/>
      <w:r w:rsidRPr="008A0FAD">
        <w:rPr>
          <w:sz w:val="24"/>
          <w:lang w:val="en-US"/>
        </w:rPr>
        <w:t xml:space="preserve">, S. (2013). </w:t>
      </w:r>
      <w:r w:rsidRPr="008A0FAD">
        <w:rPr>
          <w:i/>
          <w:iCs/>
          <w:sz w:val="24"/>
          <w:lang w:val="en-US"/>
        </w:rPr>
        <w:t xml:space="preserve">Translingual practice: Global </w:t>
      </w:r>
      <w:proofErr w:type="spellStart"/>
      <w:r w:rsidRPr="008A0FAD">
        <w:rPr>
          <w:i/>
          <w:iCs/>
          <w:sz w:val="24"/>
          <w:lang w:val="en-US"/>
        </w:rPr>
        <w:t>Englishes</w:t>
      </w:r>
      <w:proofErr w:type="spellEnd"/>
      <w:r w:rsidRPr="008A0FAD">
        <w:rPr>
          <w:i/>
          <w:iCs/>
          <w:sz w:val="24"/>
          <w:lang w:val="en-US"/>
        </w:rPr>
        <w:t xml:space="preserve"> and cosmopolitan relations</w:t>
      </w:r>
      <w:r w:rsidRPr="008A0FAD">
        <w:rPr>
          <w:sz w:val="24"/>
          <w:lang w:val="en-US"/>
        </w:rPr>
        <w:t>. London: Routledge.</w:t>
      </w:r>
    </w:p>
    <w:p w14:paraId="575B07A0" w14:textId="45465FDB" w:rsidR="0087033E" w:rsidRPr="008A0FAD" w:rsidRDefault="0F38E1E6" w:rsidP="008A0FAD">
      <w:pPr>
        <w:spacing w:after="0" w:line="240" w:lineRule="auto"/>
        <w:ind w:left="425" w:hanging="425"/>
        <w:rPr>
          <w:sz w:val="24"/>
        </w:rPr>
      </w:pPr>
      <w:r w:rsidRPr="008A0FAD">
        <w:rPr>
          <w:sz w:val="24"/>
        </w:rPr>
        <w:t xml:space="preserve">Firth, A., and Wagner, J. (1997). On discourse, communication, and (some) fundamental concepts in SLA research. </w:t>
      </w:r>
      <w:r w:rsidRPr="008A0FAD">
        <w:rPr>
          <w:i/>
          <w:iCs/>
          <w:sz w:val="24"/>
        </w:rPr>
        <w:t>The Modern Language Journal</w:t>
      </w:r>
      <w:r w:rsidRPr="008A0FAD">
        <w:rPr>
          <w:sz w:val="24"/>
        </w:rPr>
        <w:t xml:space="preserve">, </w:t>
      </w:r>
      <w:r w:rsidRPr="008A0FAD">
        <w:rPr>
          <w:iCs/>
          <w:sz w:val="24"/>
        </w:rPr>
        <w:t>81</w:t>
      </w:r>
      <w:r w:rsidRPr="008A0FAD">
        <w:rPr>
          <w:sz w:val="24"/>
        </w:rPr>
        <w:t>(3), 285–300.</w:t>
      </w:r>
    </w:p>
    <w:p w14:paraId="308D0F52" w14:textId="77777777" w:rsidR="00CA62BC" w:rsidRPr="008A0FAD" w:rsidRDefault="00CA62BC" w:rsidP="008A0FAD">
      <w:pPr>
        <w:spacing w:after="0" w:line="240" w:lineRule="auto"/>
        <w:ind w:left="425" w:hanging="425"/>
        <w:rPr>
          <w:sz w:val="24"/>
          <w:lang w:val="en-US"/>
        </w:rPr>
      </w:pPr>
      <w:r w:rsidRPr="008A0FAD">
        <w:rPr>
          <w:sz w:val="24"/>
          <w:lang w:val="en-US"/>
        </w:rPr>
        <w:t>Hall, C. J. and Cunningham, C. (in prep.). Educators’ beliefs about English and languages beyond English: from ideology to ontology, and back again.</w:t>
      </w:r>
    </w:p>
    <w:p w14:paraId="189174BE" w14:textId="7FA3FA58" w:rsidR="0F38E1E6" w:rsidRPr="008A0FAD" w:rsidRDefault="0F38E1E6" w:rsidP="008A0FAD">
      <w:pPr>
        <w:spacing w:after="0" w:line="240" w:lineRule="auto"/>
        <w:ind w:left="425" w:hanging="425"/>
        <w:rPr>
          <w:sz w:val="24"/>
        </w:rPr>
      </w:pPr>
      <w:r w:rsidRPr="008A0FAD">
        <w:rPr>
          <w:sz w:val="24"/>
        </w:rPr>
        <w:t xml:space="preserve">Hall, C. J., Smith, P. H. and </w:t>
      </w:r>
      <w:proofErr w:type="spellStart"/>
      <w:r w:rsidRPr="008A0FAD">
        <w:rPr>
          <w:sz w:val="24"/>
        </w:rPr>
        <w:t>Wicaksono</w:t>
      </w:r>
      <w:proofErr w:type="spellEnd"/>
      <w:r w:rsidRPr="008A0FAD">
        <w:rPr>
          <w:sz w:val="24"/>
        </w:rPr>
        <w:t xml:space="preserve">, R. (2017). </w:t>
      </w:r>
      <w:r w:rsidRPr="008A0FAD">
        <w:rPr>
          <w:i/>
          <w:iCs/>
          <w:sz w:val="24"/>
        </w:rPr>
        <w:t>Mapping applied linguistics: A guide for students and practitioners</w:t>
      </w:r>
      <w:r w:rsidRPr="008A0FAD">
        <w:rPr>
          <w:sz w:val="24"/>
        </w:rPr>
        <w:t>. London: Routledge.</w:t>
      </w:r>
    </w:p>
    <w:p w14:paraId="5A407418" w14:textId="77777777" w:rsidR="0087033E" w:rsidRPr="008A0FAD" w:rsidRDefault="0087033E" w:rsidP="008A0FAD">
      <w:pPr>
        <w:spacing w:after="0" w:line="240" w:lineRule="auto"/>
        <w:ind w:left="425" w:hanging="425"/>
        <w:rPr>
          <w:sz w:val="24"/>
        </w:rPr>
      </w:pPr>
      <w:proofErr w:type="spellStart"/>
      <w:r w:rsidRPr="008A0FAD">
        <w:rPr>
          <w:sz w:val="24"/>
        </w:rPr>
        <w:t>Kutas</w:t>
      </w:r>
      <w:proofErr w:type="spellEnd"/>
      <w:r w:rsidRPr="008A0FAD">
        <w:rPr>
          <w:sz w:val="24"/>
        </w:rPr>
        <w:t xml:space="preserve">, M. and </w:t>
      </w:r>
      <w:proofErr w:type="spellStart"/>
      <w:r w:rsidRPr="008A0FAD">
        <w:rPr>
          <w:sz w:val="24"/>
        </w:rPr>
        <w:t>Federmeier</w:t>
      </w:r>
      <w:proofErr w:type="spellEnd"/>
      <w:r w:rsidRPr="008A0FAD">
        <w:rPr>
          <w:sz w:val="24"/>
        </w:rPr>
        <w:t>, K. D. (2000). Electrophysiology reveals semantic memory use in language comprehension.</w:t>
      </w:r>
      <w:r w:rsidRPr="008A0FAD">
        <w:rPr>
          <w:sz w:val="24"/>
          <w:lang w:val="de-DE"/>
        </w:rPr>
        <w:t xml:space="preserve"> </w:t>
      </w:r>
      <w:r w:rsidRPr="008A0FAD">
        <w:rPr>
          <w:i/>
          <w:iCs/>
          <w:sz w:val="24"/>
          <w:lang w:val="de-DE"/>
        </w:rPr>
        <w:t>Trends in Cognitive Sciences</w:t>
      </w:r>
      <w:r w:rsidRPr="008A0FAD">
        <w:rPr>
          <w:iCs/>
          <w:sz w:val="24"/>
          <w:lang w:val="de-DE"/>
        </w:rPr>
        <w:t>, 4</w:t>
      </w:r>
      <w:r w:rsidRPr="008A0FAD">
        <w:rPr>
          <w:sz w:val="24"/>
          <w:lang w:val="de-DE"/>
        </w:rPr>
        <w:t>, 463-470.</w:t>
      </w:r>
    </w:p>
    <w:p w14:paraId="1DD23619" w14:textId="1A3C5312" w:rsidR="00735ABF" w:rsidRPr="008A0FAD" w:rsidRDefault="00735ABF" w:rsidP="008A0FAD">
      <w:pPr>
        <w:spacing w:after="0" w:line="240" w:lineRule="auto"/>
        <w:ind w:left="360" w:hanging="360"/>
        <w:rPr>
          <w:iCs/>
          <w:sz w:val="24"/>
        </w:rPr>
      </w:pPr>
      <w:proofErr w:type="spellStart"/>
      <w:r w:rsidRPr="008A0FAD">
        <w:rPr>
          <w:iCs/>
          <w:sz w:val="24"/>
        </w:rPr>
        <w:t>Luzzatti</w:t>
      </w:r>
      <w:proofErr w:type="spellEnd"/>
      <w:r w:rsidRPr="008A0FAD">
        <w:rPr>
          <w:iCs/>
          <w:sz w:val="24"/>
        </w:rPr>
        <w:t xml:space="preserve">, C., </w:t>
      </w:r>
      <w:proofErr w:type="spellStart"/>
      <w:r w:rsidRPr="008A0FAD">
        <w:rPr>
          <w:iCs/>
          <w:sz w:val="24"/>
        </w:rPr>
        <w:t>Aggujaro</w:t>
      </w:r>
      <w:proofErr w:type="spellEnd"/>
      <w:r w:rsidRPr="008A0FAD">
        <w:rPr>
          <w:iCs/>
          <w:sz w:val="24"/>
        </w:rPr>
        <w:t xml:space="preserve">, S. and </w:t>
      </w:r>
      <w:proofErr w:type="spellStart"/>
      <w:r w:rsidRPr="008A0FAD">
        <w:rPr>
          <w:iCs/>
          <w:sz w:val="24"/>
        </w:rPr>
        <w:t>Crepaldi</w:t>
      </w:r>
      <w:proofErr w:type="spellEnd"/>
      <w:r w:rsidRPr="008A0FAD">
        <w:rPr>
          <w:iCs/>
          <w:sz w:val="24"/>
        </w:rPr>
        <w:t>, D. (2006). Verb-</w:t>
      </w:r>
      <w:r w:rsidR="008A3243" w:rsidRPr="008A0FAD">
        <w:rPr>
          <w:iCs/>
          <w:sz w:val="24"/>
        </w:rPr>
        <w:t>n</w:t>
      </w:r>
      <w:r w:rsidRPr="008A0FAD">
        <w:rPr>
          <w:iCs/>
          <w:sz w:val="24"/>
        </w:rPr>
        <w:t xml:space="preserve">oun double dissociation in aphasia: theoretical and neuroanatomical foundations. </w:t>
      </w:r>
      <w:r w:rsidRPr="008A0FAD">
        <w:rPr>
          <w:i/>
          <w:iCs/>
          <w:sz w:val="24"/>
        </w:rPr>
        <w:t>Cortex</w:t>
      </w:r>
      <w:r w:rsidRPr="008A0FAD">
        <w:rPr>
          <w:iCs/>
          <w:sz w:val="24"/>
        </w:rPr>
        <w:t>, 42</w:t>
      </w:r>
      <w:r w:rsidR="0088760C" w:rsidRPr="008A0FAD">
        <w:rPr>
          <w:iCs/>
          <w:sz w:val="24"/>
        </w:rPr>
        <w:t>(</w:t>
      </w:r>
      <w:r w:rsidRPr="008A0FAD">
        <w:rPr>
          <w:iCs/>
          <w:sz w:val="24"/>
        </w:rPr>
        <w:t>6</w:t>
      </w:r>
      <w:r w:rsidR="0088760C" w:rsidRPr="008A0FAD">
        <w:rPr>
          <w:iCs/>
          <w:sz w:val="24"/>
        </w:rPr>
        <w:t>)</w:t>
      </w:r>
      <w:r w:rsidRPr="008A0FAD">
        <w:rPr>
          <w:iCs/>
          <w:sz w:val="24"/>
        </w:rPr>
        <w:t>, 875-883.</w:t>
      </w:r>
    </w:p>
    <w:p w14:paraId="35E57BCF" w14:textId="7132F206" w:rsidR="00CA62BC" w:rsidRPr="008A0FAD" w:rsidRDefault="00CA62BC" w:rsidP="008A0FAD">
      <w:pPr>
        <w:spacing w:after="0" w:line="240" w:lineRule="auto"/>
        <w:ind w:left="425" w:hanging="425"/>
        <w:rPr>
          <w:iCs/>
          <w:sz w:val="24"/>
        </w:rPr>
      </w:pPr>
      <w:r w:rsidRPr="008A0FAD">
        <w:rPr>
          <w:iCs/>
          <w:sz w:val="24"/>
        </w:rPr>
        <w:t xml:space="preserve">Monti, M. M., Parsons, L. M., and </w:t>
      </w:r>
      <w:proofErr w:type="spellStart"/>
      <w:r w:rsidRPr="008A0FAD">
        <w:rPr>
          <w:iCs/>
          <w:sz w:val="24"/>
        </w:rPr>
        <w:t>Osherson</w:t>
      </w:r>
      <w:proofErr w:type="spellEnd"/>
      <w:r w:rsidRPr="008A0FAD">
        <w:rPr>
          <w:iCs/>
          <w:sz w:val="24"/>
        </w:rPr>
        <w:t>, D. N. (2012). Thought beyond language: neural dissociation of algebra and natural language. </w:t>
      </w:r>
      <w:r w:rsidRPr="008A0FAD">
        <w:rPr>
          <w:i/>
          <w:iCs/>
          <w:sz w:val="24"/>
        </w:rPr>
        <w:t xml:space="preserve">Psychological </w:t>
      </w:r>
      <w:r w:rsidR="003C2BEF" w:rsidRPr="008A0FAD">
        <w:rPr>
          <w:i/>
          <w:iCs/>
          <w:sz w:val="24"/>
        </w:rPr>
        <w:t>S</w:t>
      </w:r>
      <w:r w:rsidRPr="008A0FAD">
        <w:rPr>
          <w:i/>
          <w:iCs/>
          <w:sz w:val="24"/>
        </w:rPr>
        <w:t>cience</w:t>
      </w:r>
      <w:r w:rsidRPr="008A0FAD">
        <w:rPr>
          <w:iCs/>
          <w:sz w:val="24"/>
        </w:rPr>
        <w:t>, </w:t>
      </w:r>
      <w:r w:rsidRPr="008A0FAD">
        <w:rPr>
          <w:i/>
          <w:iCs/>
          <w:sz w:val="24"/>
        </w:rPr>
        <w:t>23</w:t>
      </w:r>
      <w:r w:rsidRPr="008A0FAD">
        <w:rPr>
          <w:iCs/>
          <w:sz w:val="24"/>
        </w:rPr>
        <w:t>(8), 914-922.</w:t>
      </w:r>
    </w:p>
    <w:p w14:paraId="667504AA" w14:textId="18A2EFAA" w:rsidR="003C2BEF" w:rsidRPr="008A0FAD" w:rsidRDefault="003C2BEF" w:rsidP="008A0FAD">
      <w:pPr>
        <w:spacing w:after="0" w:line="240" w:lineRule="auto"/>
        <w:ind w:left="425" w:hanging="425"/>
        <w:rPr>
          <w:iCs/>
          <w:sz w:val="24"/>
        </w:rPr>
      </w:pPr>
      <w:r w:rsidRPr="008A0FAD">
        <w:rPr>
          <w:iCs/>
          <w:sz w:val="24"/>
        </w:rPr>
        <w:lastRenderedPageBreak/>
        <w:t xml:space="preserve">Ortega, L. (2018). Ontologies of language, Second Language Acquisition and world </w:t>
      </w:r>
      <w:proofErr w:type="spellStart"/>
      <w:r w:rsidRPr="008A0FAD">
        <w:rPr>
          <w:iCs/>
          <w:sz w:val="24"/>
        </w:rPr>
        <w:t>Englishes</w:t>
      </w:r>
      <w:proofErr w:type="spellEnd"/>
      <w:r w:rsidRPr="008A0FAD">
        <w:rPr>
          <w:iCs/>
          <w:sz w:val="24"/>
        </w:rPr>
        <w:t xml:space="preserve">. </w:t>
      </w:r>
      <w:r w:rsidRPr="008A0FAD">
        <w:rPr>
          <w:i/>
          <w:iCs/>
          <w:sz w:val="24"/>
        </w:rPr>
        <w:t xml:space="preserve">World </w:t>
      </w:r>
      <w:proofErr w:type="spellStart"/>
      <w:r w:rsidRPr="008A0FAD">
        <w:rPr>
          <w:i/>
          <w:iCs/>
          <w:sz w:val="24"/>
        </w:rPr>
        <w:t>Englishes</w:t>
      </w:r>
      <w:proofErr w:type="spellEnd"/>
      <w:r w:rsidRPr="008A0FAD">
        <w:rPr>
          <w:i/>
          <w:iCs/>
          <w:sz w:val="24"/>
        </w:rPr>
        <w:t>,</w:t>
      </w:r>
      <w:r w:rsidRPr="008A0FAD">
        <w:rPr>
          <w:iCs/>
          <w:sz w:val="24"/>
        </w:rPr>
        <w:t xml:space="preserve"> 37, 64-79.</w:t>
      </w:r>
    </w:p>
    <w:p w14:paraId="75B296EE" w14:textId="3FCB8CC4" w:rsidR="0087033E" w:rsidRPr="008A0FAD" w:rsidRDefault="0087033E" w:rsidP="008A0FAD">
      <w:pPr>
        <w:spacing w:after="0" w:line="240" w:lineRule="auto"/>
        <w:ind w:left="425" w:hanging="425"/>
        <w:rPr>
          <w:iCs/>
          <w:sz w:val="24"/>
        </w:rPr>
      </w:pPr>
      <w:proofErr w:type="spellStart"/>
      <w:r w:rsidRPr="008A0FAD">
        <w:rPr>
          <w:iCs/>
          <w:sz w:val="24"/>
        </w:rPr>
        <w:t>Osterhout</w:t>
      </w:r>
      <w:proofErr w:type="spellEnd"/>
      <w:r w:rsidRPr="008A0FAD">
        <w:rPr>
          <w:iCs/>
          <w:sz w:val="24"/>
        </w:rPr>
        <w:t>, L., and Holcomb, P. J. (1992). Event-related brain potentials elicited by syntactic anomaly. </w:t>
      </w:r>
      <w:r w:rsidRPr="008A0FAD">
        <w:rPr>
          <w:i/>
          <w:iCs/>
          <w:sz w:val="24"/>
        </w:rPr>
        <w:t>Journal of Memory and Language</w:t>
      </w:r>
      <w:r w:rsidRPr="008A0FAD">
        <w:rPr>
          <w:iCs/>
          <w:sz w:val="24"/>
        </w:rPr>
        <w:t>, 31(6), 785-806.</w:t>
      </w:r>
    </w:p>
    <w:p w14:paraId="5F551CF9" w14:textId="77777777" w:rsidR="0087033E" w:rsidRPr="008A0FAD" w:rsidRDefault="0F38E1E6" w:rsidP="008A0FAD">
      <w:pPr>
        <w:spacing w:after="0" w:line="240" w:lineRule="auto"/>
        <w:ind w:left="425" w:hanging="425"/>
        <w:rPr>
          <w:iCs/>
          <w:sz w:val="24"/>
        </w:rPr>
      </w:pPr>
      <w:r w:rsidRPr="008A0FAD">
        <w:rPr>
          <w:sz w:val="24"/>
        </w:rPr>
        <w:t xml:space="preserve">Pennycook, A. (2010). </w:t>
      </w:r>
      <w:r w:rsidRPr="008A0FAD">
        <w:rPr>
          <w:i/>
          <w:iCs/>
          <w:sz w:val="24"/>
        </w:rPr>
        <w:t>Language as a local practice</w:t>
      </w:r>
      <w:r w:rsidRPr="008A0FAD">
        <w:rPr>
          <w:sz w:val="24"/>
        </w:rPr>
        <w:t>. London: Routledge.</w:t>
      </w:r>
    </w:p>
    <w:p w14:paraId="1B29E126" w14:textId="221F50CC" w:rsidR="0F38E1E6" w:rsidRPr="008A0FAD" w:rsidRDefault="0F38E1E6" w:rsidP="008A0FAD">
      <w:pPr>
        <w:spacing w:after="0" w:line="240" w:lineRule="auto"/>
        <w:ind w:left="425" w:hanging="425"/>
        <w:rPr>
          <w:sz w:val="24"/>
        </w:rPr>
      </w:pPr>
      <w:r w:rsidRPr="008A0FAD">
        <w:rPr>
          <w:sz w:val="24"/>
        </w:rPr>
        <w:t xml:space="preserve">Pollard, A. (2002). </w:t>
      </w:r>
      <w:r w:rsidRPr="00414736">
        <w:rPr>
          <w:i/>
          <w:sz w:val="24"/>
        </w:rPr>
        <w:t>Reflective teaching: Effective and evidence-informed professional practice</w:t>
      </w:r>
      <w:r w:rsidRPr="008A0FAD">
        <w:rPr>
          <w:sz w:val="24"/>
        </w:rPr>
        <w:t>. London: Continuum.</w:t>
      </w:r>
    </w:p>
    <w:p w14:paraId="4F79548B" w14:textId="77777777" w:rsidR="00674ED0" w:rsidRPr="008A0FAD" w:rsidRDefault="00674ED0" w:rsidP="008A0FAD">
      <w:pPr>
        <w:spacing w:after="0" w:line="240" w:lineRule="auto"/>
        <w:ind w:left="425" w:hanging="425"/>
        <w:rPr>
          <w:sz w:val="24"/>
        </w:rPr>
      </w:pPr>
      <w:r w:rsidRPr="008A0FAD">
        <w:rPr>
          <w:sz w:val="24"/>
        </w:rPr>
        <w:t xml:space="preserve">Sharpe, R. A. (1974). Ideology and ontology. </w:t>
      </w:r>
      <w:r w:rsidRPr="008A0FAD">
        <w:rPr>
          <w:i/>
          <w:sz w:val="24"/>
        </w:rPr>
        <w:t>Philosophy of the Social Sciences, 4</w:t>
      </w:r>
      <w:r w:rsidRPr="008A0FAD">
        <w:rPr>
          <w:sz w:val="24"/>
        </w:rPr>
        <w:t>, 55-64.</w:t>
      </w:r>
    </w:p>
    <w:p w14:paraId="5F4567AE" w14:textId="06D9C1E1" w:rsidR="0087033E" w:rsidRPr="008A0FAD" w:rsidRDefault="0F38E1E6" w:rsidP="008A0FAD">
      <w:pPr>
        <w:spacing w:after="0" w:line="240" w:lineRule="auto"/>
        <w:ind w:left="425" w:hanging="425"/>
        <w:rPr>
          <w:sz w:val="24"/>
        </w:rPr>
      </w:pPr>
      <w:r w:rsidRPr="008A0FAD">
        <w:rPr>
          <w:sz w:val="24"/>
        </w:rPr>
        <w:t xml:space="preserve">Thorne, S. L., and </w:t>
      </w:r>
      <w:proofErr w:type="spellStart"/>
      <w:r w:rsidRPr="008A0FAD">
        <w:rPr>
          <w:sz w:val="24"/>
        </w:rPr>
        <w:t>Lantolf</w:t>
      </w:r>
      <w:proofErr w:type="spellEnd"/>
      <w:r w:rsidRPr="008A0FAD">
        <w:rPr>
          <w:sz w:val="24"/>
        </w:rPr>
        <w:t xml:space="preserve">, J. P. (2007). A linguistics of communicative activity. In S. Makoni and A. Pennycook (eds), </w:t>
      </w:r>
      <w:proofErr w:type="spellStart"/>
      <w:r w:rsidRPr="008A0FAD">
        <w:rPr>
          <w:i/>
          <w:iCs/>
          <w:sz w:val="24"/>
        </w:rPr>
        <w:t>Disinventing</w:t>
      </w:r>
      <w:proofErr w:type="spellEnd"/>
      <w:r w:rsidRPr="008A0FAD">
        <w:rPr>
          <w:i/>
          <w:iCs/>
          <w:sz w:val="24"/>
        </w:rPr>
        <w:t xml:space="preserve"> and reconstituting languages </w:t>
      </w:r>
      <w:r w:rsidRPr="008A0FAD">
        <w:rPr>
          <w:sz w:val="24"/>
        </w:rPr>
        <w:t>(pp. 170–195). Clevedon: Multilingual Matters.</w:t>
      </w:r>
    </w:p>
    <w:p w14:paraId="7E2C4660" w14:textId="2E2BB109" w:rsidR="00C255F1" w:rsidRPr="008A0FAD" w:rsidRDefault="00C255F1" w:rsidP="008A0FAD">
      <w:pPr>
        <w:spacing w:after="0" w:line="240" w:lineRule="auto"/>
        <w:ind w:left="425" w:hanging="425"/>
        <w:rPr>
          <w:iCs/>
          <w:sz w:val="24"/>
        </w:rPr>
      </w:pPr>
      <w:r w:rsidRPr="008A0FAD">
        <w:rPr>
          <w:iCs/>
          <w:sz w:val="24"/>
        </w:rPr>
        <w:t xml:space="preserve">Ullman, M. T., </w:t>
      </w:r>
      <w:proofErr w:type="spellStart"/>
      <w:r w:rsidRPr="008A0FAD">
        <w:rPr>
          <w:iCs/>
          <w:sz w:val="24"/>
        </w:rPr>
        <w:t>Corkin</w:t>
      </w:r>
      <w:proofErr w:type="spellEnd"/>
      <w:r w:rsidRPr="008A0FAD">
        <w:rPr>
          <w:iCs/>
          <w:sz w:val="24"/>
        </w:rPr>
        <w:t xml:space="preserve">, S., Coppola, M., Hickok, G., </w:t>
      </w:r>
      <w:proofErr w:type="spellStart"/>
      <w:r w:rsidRPr="008A0FAD">
        <w:rPr>
          <w:iCs/>
          <w:sz w:val="24"/>
        </w:rPr>
        <w:t>Growdon</w:t>
      </w:r>
      <w:proofErr w:type="spellEnd"/>
      <w:r w:rsidRPr="008A0FAD">
        <w:rPr>
          <w:iCs/>
          <w:sz w:val="24"/>
        </w:rPr>
        <w:t xml:space="preserve">, J. H., </w:t>
      </w:r>
      <w:proofErr w:type="spellStart"/>
      <w:r w:rsidRPr="008A0FAD">
        <w:rPr>
          <w:iCs/>
          <w:sz w:val="24"/>
        </w:rPr>
        <w:t>Koroshetz</w:t>
      </w:r>
      <w:proofErr w:type="spellEnd"/>
      <w:r w:rsidRPr="008A0FAD">
        <w:rPr>
          <w:iCs/>
          <w:sz w:val="24"/>
        </w:rPr>
        <w:t>, W. J., and Pinker, S. (1997). A neural dissociation within language: Evidence that the mental dictionary is part of declarative memory, and that grammatical rules are processed by the procedural system. </w:t>
      </w:r>
      <w:r w:rsidRPr="008A0FAD">
        <w:rPr>
          <w:i/>
          <w:iCs/>
          <w:sz w:val="24"/>
        </w:rPr>
        <w:t>Journal of Cognitive Neuroscience</w:t>
      </w:r>
      <w:r w:rsidRPr="008A0FAD">
        <w:rPr>
          <w:iCs/>
          <w:sz w:val="24"/>
        </w:rPr>
        <w:t>, 9(2), 266-276.</w:t>
      </w:r>
    </w:p>
    <w:p w14:paraId="453659C1" w14:textId="733ABF3B" w:rsidR="1791F3BA" w:rsidRPr="008A0FAD" w:rsidRDefault="0F38E1E6" w:rsidP="008A0FAD">
      <w:pPr>
        <w:spacing w:after="0" w:line="240" w:lineRule="auto"/>
        <w:ind w:left="425" w:hanging="425"/>
        <w:rPr>
          <w:sz w:val="24"/>
        </w:rPr>
      </w:pPr>
      <w:r w:rsidRPr="008A0FAD">
        <w:rPr>
          <w:sz w:val="24"/>
        </w:rPr>
        <w:t xml:space="preserve">Widdowson, H. G. (1990). </w:t>
      </w:r>
      <w:r w:rsidRPr="008A0FAD">
        <w:rPr>
          <w:i/>
          <w:iCs/>
          <w:sz w:val="24"/>
        </w:rPr>
        <w:t>Aspects of language teaching</w:t>
      </w:r>
      <w:r w:rsidRPr="008A0FAD">
        <w:rPr>
          <w:sz w:val="24"/>
        </w:rPr>
        <w:t>. Oxford: Oxford University Press.</w:t>
      </w:r>
    </w:p>
    <w:p w14:paraId="0B297F96" w14:textId="77777777" w:rsidR="0087033E" w:rsidRPr="008A0FAD" w:rsidRDefault="0087033E" w:rsidP="008A0FAD">
      <w:pPr>
        <w:spacing w:after="0" w:line="240" w:lineRule="auto"/>
        <w:rPr>
          <w:sz w:val="24"/>
        </w:rPr>
      </w:pPr>
    </w:p>
    <w:p w14:paraId="7CDC9D6D" w14:textId="3690629F" w:rsidR="00BD0A2A" w:rsidRPr="008A0FAD" w:rsidRDefault="00BD0A2A" w:rsidP="008A0FAD">
      <w:pPr>
        <w:spacing w:after="0" w:line="240" w:lineRule="auto"/>
        <w:rPr>
          <w:sz w:val="24"/>
        </w:rPr>
      </w:pPr>
    </w:p>
    <w:sectPr w:rsidR="00BD0A2A" w:rsidRPr="008A0FAD">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5D067" w14:textId="77777777" w:rsidR="00BE22E4" w:rsidRDefault="00BE22E4" w:rsidP="00C36766">
      <w:pPr>
        <w:spacing w:after="0" w:line="240" w:lineRule="auto"/>
      </w:pPr>
      <w:r>
        <w:separator/>
      </w:r>
    </w:p>
  </w:endnote>
  <w:endnote w:type="continuationSeparator" w:id="0">
    <w:p w14:paraId="11CA1DCB" w14:textId="77777777" w:rsidR="00BE22E4" w:rsidRDefault="00BE22E4" w:rsidP="00C3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780488"/>
      <w:docPartObj>
        <w:docPartGallery w:val="Page Numbers (Bottom of Page)"/>
        <w:docPartUnique/>
      </w:docPartObj>
    </w:sdtPr>
    <w:sdtEndPr>
      <w:rPr>
        <w:rStyle w:val="PageNumber"/>
      </w:rPr>
    </w:sdtEndPr>
    <w:sdtContent>
      <w:p w14:paraId="1EC87087" w14:textId="0F6706E6" w:rsidR="00C36766" w:rsidRDefault="00C36766" w:rsidP="00494F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826C13" w14:textId="77777777" w:rsidR="00C36766" w:rsidRDefault="00C36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5750561"/>
      <w:docPartObj>
        <w:docPartGallery w:val="Page Numbers (Bottom of Page)"/>
        <w:docPartUnique/>
      </w:docPartObj>
    </w:sdtPr>
    <w:sdtEndPr>
      <w:rPr>
        <w:rStyle w:val="PageNumber"/>
      </w:rPr>
    </w:sdtEndPr>
    <w:sdtContent>
      <w:p w14:paraId="3990B882" w14:textId="668A24DE" w:rsidR="00C36766" w:rsidRDefault="00C36766" w:rsidP="00494F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4245B">
          <w:rPr>
            <w:rStyle w:val="PageNumber"/>
            <w:noProof/>
          </w:rPr>
          <w:t>1</w:t>
        </w:r>
        <w:r>
          <w:rPr>
            <w:rStyle w:val="PageNumber"/>
          </w:rPr>
          <w:fldChar w:fldCharType="end"/>
        </w:r>
      </w:p>
    </w:sdtContent>
  </w:sdt>
  <w:p w14:paraId="587F0650" w14:textId="77777777" w:rsidR="00C36766" w:rsidRDefault="00C36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EF75C" w14:textId="77777777" w:rsidR="00BE22E4" w:rsidRDefault="00BE22E4" w:rsidP="00C36766">
      <w:pPr>
        <w:spacing w:after="0" w:line="240" w:lineRule="auto"/>
      </w:pPr>
      <w:r>
        <w:separator/>
      </w:r>
    </w:p>
  </w:footnote>
  <w:footnote w:type="continuationSeparator" w:id="0">
    <w:p w14:paraId="56183D0A" w14:textId="77777777" w:rsidR="00BE22E4" w:rsidRDefault="00BE22E4" w:rsidP="00C36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5077"/>
    <w:multiLevelType w:val="hybridMultilevel"/>
    <w:tmpl w:val="4A74A620"/>
    <w:lvl w:ilvl="0" w:tplc="BC0A58DA">
      <w:start w:val="1"/>
      <w:numFmt w:val="bullet"/>
      <w:lvlText w:val=""/>
      <w:lvlJc w:val="left"/>
      <w:pPr>
        <w:ind w:left="720" w:hanging="360"/>
      </w:pPr>
      <w:rPr>
        <w:rFonts w:ascii="Symbol" w:hAnsi="Symbol" w:hint="default"/>
      </w:rPr>
    </w:lvl>
    <w:lvl w:ilvl="1" w:tplc="FC1ED146">
      <w:start w:val="1"/>
      <w:numFmt w:val="bullet"/>
      <w:lvlText w:val="o"/>
      <w:lvlJc w:val="left"/>
      <w:pPr>
        <w:ind w:left="1440" w:hanging="360"/>
      </w:pPr>
      <w:rPr>
        <w:rFonts w:ascii="Courier New" w:hAnsi="Courier New" w:hint="default"/>
      </w:rPr>
    </w:lvl>
    <w:lvl w:ilvl="2" w:tplc="08923438">
      <w:start w:val="1"/>
      <w:numFmt w:val="bullet"/>
      <w:lvlText w:val=""/>
      <w:lvlJc w:val="left"/>
      <w:pPr>
        <w:ind w:left="2160" w:hanging="360"/>
      </w:pPr>
      <w:rPr>
        <w:rFonts w:ascii="Wingdings" w:hAnsi="Wingdings" w:hint="default"/>
      </w:rPr>
    </w:lvl>
    <w:lvl w:ilvl="3" w:tplc="BED2F7B4">
      <w:start w:val="1"/>
      <w:numFmt w:val="bullet"/>
      <w:lvlText w:val=""/>
      <w:lvlJc w:val="left"/>
      <w:pPr>
        <w:ind w:left="2880" w:hanging="360"/>
      </w:pPr>
      <w:rPr>
        <w:rFonts w:ascii="Symbol" w:hAnsi="Symbol" w:hint="default"/>
      </w:rPr>
    </w:lvl>
    <w:lvl w:ilvl="4" w:tplc="4280781A">
      <w:start w:val="1"/>
      <w:numFmt w:val="bullet"/>
      <w:lvlText w:val="o"/>
      <w:lvlJc w:val="left"/>
      <w:pPr>
        <w:ind w:left="3600" w:hanging="360"/>
      </w:pPr>
      <w:rPr>
        <w:rFonts w:ascii="Courier New" w:hAnsi="Courier New" w:hint="default"/>
      </w:rPr>
    </w:lvl>
    <w:lvl w:ilvl="5" w:tplc="E96A1DAE">
      <w:start w:val="1"/>
      <w:numFmt w:val="bullet"/>
      <w:lvlText w:val=""/>
      <w:lvlJc w:val="left"/>
      <w:pPr>
        <w:ind w:left="4320" w:hanging="360"/>
      </w:pPr>
      <w:rPr>
        <w:rFonts w:ascii="Wingdings" w:hAnsi="Wingdings" w:hint="default"/>
      </w:rPr>
    </w:lvl>
    <w:lvl w:ilvl="6" w:tplc="12ACC7DC">
      <w:start w:val="1"/>
      <w:numFmt w:val="bullet"/>
      <w:lvlText w:val=""/>
      <w:lvlJc w:val="left"/>
      <w:pPr>
        <w:ind w:left="5040" w:hanging="360"/>
      </w:pPr>
      <w:rPr>
        <w:rFonts w:ascii="Symbol" w:hAnsi="Symbol" w:hint="default"/>
      </w:rPr>
    </w:lvl>
    <w:lvl w:ilvl="7" w:tplc="D0DC235E">
      <w:start w:val="1"/>
      <w:numFmt w:val="bullet"/>
      <w:lvlText w:val="o"/>
      <w:lvlJc w:val="left"/>
      <w:pPr>
        <w:ind w:left="5760" w:hanging="360"/>
      </w:pPr>
      <w:rPr>
        <w:rFonts w:ascii="Courier New" w:hAnsi="Courier New" w:hint="default"/>
      </w:rPr>
    </w:lvl>
    <w:lvl w:ilvl="8" w:tplc="272291F4">
      <w:start w:val="1"/>
      <w:numFmt w:val="bullet"/>
      <w:lvlText w:val=""/>
      <w:lvlJc w:val="left"/>
      <w:pPr>
        <w:ind w:left="6480" w:hanging="360"/>
      </w:pPr>
      <w:rPr>
        <w:rFonts w:ascii="Wingdings" w:hAnsi="Wingdings" w:hint="default"/>
      </w:rPr>
    </w:lvl>
  </w:abstractNum>
  <w:abstractNum w:abstractNumId="1" w15:restartNumberingAfterBreak="0">
    <w:nsid w:val="1BDC039A"/>
    <w:multiLevelType w:val="hybridMultilevel"/>
    <w:tmpl w:val="9162C466"/>
    <w:lvl w:ilvl="0" w:tplc="21181EF2">
      <w:start w:val="1"/>
      <w:numFmt w:val="bullet"/>
      <w:lvlText w:val=""/>
      <w:lvlJc w:val="left"/>
      <w:pPr>
        <w:ind w:left="720" w:hanging="360"/>
      </w:pPr>
      <w:rPr>
        <w:rFonts w:ascii="Symbol" w:hAnsi="Symbol" w:hint="default"/>
      </w:rPr>
    </w:lvl>
    <w:lvl w:ilvl="1" w:tplc="6C6E13EA">
      <w:start w:val="1"/>
      <w:numFmt w:val="bullet"/>
      <w:lvlText w:val="o"/>
      <w:lvlJc w:val="left"/>
      <w:pPr>
        <w:ind w:left="1440" w:hanging="360"/>
      </w:pPr>
      <w:rPr>
        <w:rFonts w:ascii="Courier New" w:hAnsi="Courier New" w:hint="default"/>
      </w:rPr>
    </w:lvl>
    <w:lvl w:ilvl="2" w:tplc="56C0737C">
      <w:start w:val="1"/>
      <w:numFmt w:val="bullet"/>
      <w:lvlText w:val=""/>
      <w:lvlJc w:val="left"/>
      <w:pPr>
        <w:ind w:left="2160" w:hanging="360"/>
      </w:pPr>
      <w:rPr>
        <w:rFonts w:ascii="Wingdings" w:hAnsi="Wingdings" w:hint="default"/>
      </w:rPr>
    </w:lvl>
    <w:lvl w:ilvl="3" w:tplc="D090E3D4">
      <w:start w:val="1"/>
      <w:numFmt w:val="bullet"/>
      <w:lvlText w:val=""/>
      <w:lvlJc w:val="left"/>
      <w:pPr>
        <w:ind w:left="2880" w:hanging="360"/>
      </w:pPr>
      <w:rPr>
        <w:rFonts w:ascii="Symbol" w:hAnsi="Symbol" w:hint="default"/>
      </w:rPr>
    </w:lvl>
    <w:lvl w:ilvl="4" w:tplc="DF0C8290">
      <w:start w:val="1"/>
      <w:numFmt w:val="bullet"/>
      <w:lvlText w:val="o"/>
      <w:lvlJc w:val="left"/>
      <w:pPr>
        <w:ind w:left="3600" w:hanging="360"/>
      </w:pPr>
      <w:rPr>
        <w:rFonts w:ascii="Courier New" w:hAnsi="Courier New" w:hint="default"/>
      </w:rPr>
    </w:lvl>
    <w:lvl w:ilvl="5" w:tplc="47449168">
      <w:start w:val="1"/>
      <w:numFmt w:val="bullet"/>
      <w:lvlText w:val=""/>
      <w:lvlJc w:val="left"/>
      <w:pPr>
        <w:ind w:left="4320" w:hanging="360"/>
      </w:pPr>
      <w:rPr>
        <w:rFonts w:ascii="Wingdings" w:hAnsi="Wingdings" w:hint="default"/>
      </w:rPr>
    </w:lvl>
    <w:lvl w:ilvl="6" w:tplc="CED2E81C">
      <w:start w:val="1"/>
      <w:numFmt w:val="bullet"/>
      <w:lvlText w:val=""/>
      <w:lvlJc w:val="left"/>
      <w:pPr>
        <w:ind w:left="5040" w:hanging="360"/>
      </w:pPr>
      <w:rPr>
        <w:rFonts w:ascii="Symbol" w:hAnsi="Symbol" w:hint="default"/>
      </w:rPr>
    </w:lvl>
    <w:lvl w:ilvl="7" w:tplc="0A1E72D0">
      <w:start w:val="1"/>
      <w:numFmt w:val="bullet"/>
      <w:lvlText w:val="o"/>
      <w:lvlJc w:val="left"/>
      <w:pPr>
        <w:ind w:left="5760" w:hanging="360"/>
      </w:pPr>
      <w:rPr>
        <w:rFonts w:ascii="Courier New" w:hAnsi="Courier New" w:hint="default"/>
      </w:rPr>
    </w:lvl>
    <w:lvl w:ilvl="8" w:tplc="F530BFA2">
      <w:start w:val="1"/>
      <w:numFmt w:val="bullet"/>
      <w:lvlText w:val=""/>
      <w:lvlJc w:val="left"/>
      <w:pPr>
        <w:ind w:left="6480" w:hanging="360"/>
      </w:pPr>
      <w:rPr>
        <w:rFonts w:ascii="Wingdings" w:hAnsi="Wingdings" w:hint="default"/>
      </w:rPr>
    </w:lvl>
  </w:abstractNum>
  <w:abstractNum w:abstractNumId="2" w15:restartNumberingAfterBreak="0">
    <w:nsid w:val="2DDD3FB6"/>
    <w:multiLevelType w:val="hybridMultilevel"/>
    <w:tmpl w:val="CBA86068"/>
    <w:lvl w:ilvl="0" w:tplc="1068A116">
      <w:start w:val="1"/>
      <w:numFmt w:val="bullet"/>
      <w:lvlText w:val=""/>
      <w:lvlJc w:val="left"/>
      <w:pPr>
        <w:ind w:left="720" w:hanging="360"/>
      </w:pPr>
      <w:rPr>
        <w:rFonts w:ascii="Symbol" w:hAnsi="Symbol" w:hint="default"/>
      </w:rPr>
    </w:lvl>
    <w:lvl w:ilvl="1" w:tplc="41608174">
      <w:start w:val="1"/>
      <w:numFmt w:val="bullet"/>
      <w:lvlText w:val="o"/>
      <w:lvlJc w:val="left"/>
      <w:pPr>
        <w:ind w:left="1440" w:hanging="360"/>
      </w:pPr>
      <w:rPr>
        <w:rFonts w:ascii="Courier New" w:hAnsi="Courier New" w:hint="default"/>
      </w:rPr>
    </w:lvl>
    <w:lvl w:ilvl="2" w:tplc="C760347C">
      <w:start w:val="1"/>
      <w:numFmt w:val="bullet"/>
      <w:lvlText w:val=""/>
      <w:lvlJc w:val="left"/>
      <w:pPr>
        <w:ind w:left="2160" w:hanging="360"/>
      </w:pPr>
      <w:rPr>
        <w:rFonts w:ascii="Wingdings" w:hAnsi="Wingdings" w:hint="default"/>
      </w:rPr>
    </w:lvl>
    <w:lvl w:ilvl="3" w:tplc="E202E69E">
      <w:start w:val="1"/>
      <w:numFmt w:val="bullet"/>
      <w:lvlText w:val=""/>
      <w:lvlJc w:val="left"/>
      <w:pPr>
        <w:ind w:left="2880" w:hanging="360"/>
      </w:pPr>
      <w:rPr>
        <w:rFonts w:ascii="Symbol" w:hAnsi="Symbol" w:hint="default"/>
      </w:rPr>
    </w:lvl>
    <w:lvl w:ilvl="4" w:tplc="F5B48F84">
      <w:start w:val="1"/>
      <w:numFmt w:val="bullet"/>
      <w:lvlText w:val="o"/>
      <w:lvlJc w:val="left"/>
      <w:pPr>
        <w:ind w:left="3600" w:hanging="360"/>
      </w:pPr>
      <w:rPr>
        <w:rFonts w:ascii="Courier New" w:hAnsi="Courier New" w:hint="default"/>
      </w:rPr>
    </w:lvl>
    <w:lvl w:ilvl="5" w:tplc="25707B94">
      <w:start w:val="1"/>
      <w:numFmt w:val="bullet"/>
      <w:lvlText w:val=""/>
      <w:lvlJc w:val="left"/>
      <w:pPr>
        <w:ind w:left="4320" w:hanging="360"/>
      </w:pPr>
      <w:rPr>
        <w:rFonts w:ascii="Wingdings" w:hAnsi="Wingdings" w:hint="default"/>
      </w:rPr>
    </w:lvl>
    <w:lvl w:ilvl="6" w:tplc="63587BCC">
      <w:start w:val="1"/>
      <w:numFmt w:val="bullet"/>
      <w:lvlText w:val=""/>
      <w:lvlJc w:val="left"/>
      <w:pPr>
        <w:ind w:left="5040" w:hanging="360"/>
      </w:pPr>
      <w:rPr>
        <w:rFonts w:ascii="Symbol" w:hAnsi="Symbol" w:hint="default"/>
      </w:rPr>
    </w:lvl>
    <w:lvl w:ilvl="7" w:tplc="AC70C3BC">
      <w:start w:val="1"/>
      <w:numFmt w:val="bullet"/>
      <w:lvlText w:val="o"/>
      <w:lvlJc w:val="left"/>
      <w:pPr>
        <w:ind w:left="5760" w:hanging="360"/>
      </w:pPr>
      <w:rPr>
        <w:rFonts w:ascii="Courier New" w:hAnsi="Courier New" w:hint="default"/>
      </w:rPr>
    </w:lvl>
    <w:lvl w:ilvl="8" w:tplc="742422C4">
      <w:start w:val="1"/>
      <w:numFmt w:val="bullet"/>
      <w:lvlText w:val=""/>
      <w:lvlJc w:val="left"/>
      <w:pPr>
        <w:ind w:left="6480" w:hanging="360"/>
      </w:pPr>
      <w:rPr>
        <w:rFonts w:ascii="Wingdings" w:hAnsi="Wingdings" w:hint="default"/>
      </w:rPr>
    </w:lvl>
  </w:abstractNum>
  <w:abstractNum w:abstractNumId="3" w15:restartNumberingAfterBreak="0">
    <w:nsid w:val="3C996C92"/>
    <w:multiLevelType w:val="hybridMultilevel"/>
    <w:tmpl w:val="77B0F4EE"/>
    <w:lvl w:ilvl="0" w:tplc="8CC835E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FE39E6"/>
    <w:multiLevelType w:val="hybridMultilevel"/>
    <w:tmpl w:val="C972B8E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97486B"/>
    <w:multiLevelType w:val="hybridMultilevel"/>
    <w:tmpl w:val="05AAB9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F43CA0"/>
    <w:multiLevelType w:val="hybridMultilevel"/>
    <w:tmpl w:val="0F989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A462F"/>
    <w:multiLevelType w:val="multilevel"/>
    <w:tmpl w:val="84120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22"/>
    <w:rsid w:val="00001BCA"/>
    <w:rsid w:val="00002DDD"/>
    <w:rsid w:val="00003FFA"/>
    <w:rsid w:val="000052AC"/>
    <w:rsid w:val="00007852"/>
    <w:rsid w:val="000106EF"/>
    <w:rsid w:val="0001276C"/>
    <w:rsid w:val="00014061"/>
    <w:rsid w:val="0001524F"/>
    <w:rsid w:val="000347C9"/>
    <w:rsid w:val="00035463"/>
    <w:rsid w:val="000356C9"/>
    <w:rsid w:val="000402D2"/>
    <w:rsid w:val="000554D8"/>
    <w:rsid w:val="00063B80"/>
    <w:rsid w:val="00065722"/>
    <w:rsid w:val="00071D62"/>
    <w:rsid w:val="00072BAE"/>
    <w:rsid w:val="000765F5"/>
    <w:rsid w:val="00081B85"/>
    <w:rsid w:val="00087DE4"/>
    <w:rsid w:val="000909F2"/>
    <w:rsid w:val="00091D1E"/>
    <w:rsid w:val="00097D9A"/>
    <w:rsid w:val="000A5872"/>
    <w:rsid w:val="000A6311"/>
    <w:rsid w:val="000B0635"/>
    <w:rsid w:val="000C391F"/>
    <w:rsid w:val="000C5301"/>
    <w:rsid w:val="000D3AE4"/>
    <w:rsid w:val="000E26D9"/>
    <w:rsid w:val="000E29CA"/>
    <w:rsid w:val="000E37A8"/>
    <w:rsid w:val="000E3CE3"/>
    <w:rsid w:val="000E4E7F"/>
    <w:rsid w:val="000E6ECC"/>
    <w:rsid w:val="000F2D5D"/>
    <w:rsid w:val="000F5FA0"/>
    <w:rsid w:val="000F64B4"/>
    <w:rsid w:val="000F7565"/>
    <w:rsid w:val="00104292"/>
    <w:rsid w:val="001048CD"/>
    <w:rsid w:val="00106733"/>
    <w:rsid w:val="001067C1"/>
    <w:rsid w:val="001073A5"/>
    <w:rsid w:val="00107B97"/>
    <w:rsid w:val="001106E8"/>
    <w:rsid w:val="0011360E"/>
    <w:rsid w:val="00114F44"/>
    <w:rsid w:val="00116C17"/>
    <w:rsid w:val="00127616"/>
    <w:rsid w:val="0013715D"/>
    <w:rsid w:val="00137A60"/>
    <w:rsid w:val="001427BD"/>
    <w:rsid w:val="00144650"/>
    <w:rsid w:val="00147D6C"/>
    <w:rsid w:val="001551DB"/>
    <w:rsid w:val="00157997"/>
    <w:rsid w:val="00160C7C"/>
    <w:rsid w:val="00161B39"/>
    <w:rsid w:val="00162A4C"/>
    <w:rsid w:val="0016355C"/>
    <w:rsid w:val="00163BA8"/>
    <w:rsid w:val="00163BE1"/>
    <w:rsid w:val="00167129"/>
    <w:rsid w:val="001717FE"/>
    <w:rsid w:val="00177534"/>
    <w:rsid w:val="001962F6"/>
    <w:rsid w:val="00197646"/>
    <w:rsid w:val="001A0737"/>
    <w:rsid w:val="001A11A7"/>
    <w:rsid w:val="001A48D3"/>
    <w:rsid w:val="001A6424"/>
    <w:rsid w:val="001B0B07"/>
    <w:rsid w:val="001B37A2"/>
    <w:rsid w:val="001B7F92"/>
    <w:rsid w:val="001C2AFF"/>
    <w:rsid w:val="001C57AD"/>
    <w:rsid w:val="001C764F"/>
    <w:rsid w:val="001D2EC7"/>
    <w:rsid w:val="001D3A72"/>
    <w:rsid w:val="001D416F"/>
    <w:rsid w:val="001D6637"/>
    <w:rsid w:val="001D7931"/>
    <w:rsid w:val="001E2D6C"/>
    <w:rsid w:val="001E3506"/>
    <w:rsid w:val="001E4241"/>
    <w:rsid w:val="001E4B81"/>
    <w:rsid w:val="00206C8B"/>
    <w:rsid w:val="0021295C"/>
    <w:rsid w:val="002149B3"/>
    <w:rsid w:val="002261ED"/>
    <w:rsid w:val="00227ADF"/>
    <w:rsid w:val="00232216"/>
    <w:rsid w:val="00232EF3"/>
    <w:rsid w:val="00240045"/>
    <w:rsid w:val="002453BC"/>
    <w:rsid w:val="00251FF8"/>
    <w:rsid w:val="0025200D"/>
    <w:rsid w:val="002548BC"/>
    <w:rsid w:val="00262069"/>
    <w:rsid w:val="002921BF"/>
    <w:rsid w:val="00292A94"/>
    <w:rsid w:val="00292E35"/>
    <w:rsid w:val="002956B7"/>
    <w:rsid w:val="002A4675"/>
    <w:rsid w:val="002A51DD"/>
    <w:rsid w:val="002A73EF"/>
    <w:rsid w:val="002B3EC5"/>
    <w:rsid w:val="002C4C7E"/>
    <w:rsid w:val="002C59C2"/>
    <w:rsid w:val="002D5E20"/>
    <w:rsid w:val="002D650D"/>
    <w:rsid w:val="002E041E"/>
    <w:rsid w:val="002E5372"/>
    <w:rsid w:val="002E68F8"/>
    <w:rsid w:val="002F2208"/>
    <w:rsid w:val="002F45C2"/>
    <w:rsid w:val="002F6294"/>
    <w:rsid w:val="00302802"/>
    <w:rsid w:val="003042BF"/>
    <w:rsid w:val="00305B43"/>
    <w:rsid w:val="00306541"/>
    <w:rsid w:val="00307EBF"/>
    <w:rsid w:val="00311B83"/>
    <w:rsid w:val="00314C6E"/>
    <w:rsid w:val="003207DE"/>
    <w:rsid w:val="00321E90"/>
    <w:rsid w:val="00325723"/>
    <w:rsid w:val="00336BD8"/>
    <w:rsid w:val="00336CE8"/>
    <w:rsid w:val="00341D6F"/>
    <w:rsid w:val="00354B60"/>
    <w:rsid w:val="00364795"/>
    <w:rsid w:val="00364A40"/>
    <w:rsid w:val="003652E1"/>
    <w:rsid w:val="0036680E"/>
    <w:rsid w:val="00367C61"/>
    <w:rsid w:val="00374195"/>
    <w:rsid w:val="00383B01"/>
    <w:rsid w:val="00384E0F"/>
    <w:rsid w:val="003865EF"/>
    <w:rsid w:val="003912E9"/>
    <w:rsid w:val="003918D9"/>
    <w:rsid w:val="00394974"/>
    <w:rsid w:val="003A19EE"/>
    <w:rsid w:val="003A5668"/>
    <w:rsid w:val="003A5C30"/>
    <w:rsid w:val="003A663E"/>
    <w:rsid w:val="003C2BEF"/>
    <w:rsid w:val="003D7065"/>
    <w:rsid w:val="003E0718"/>
    <w:rsid w:val="003E0E10"/>
    <w:rsid w:val="003E1683"/>
    <w:rsid w:val="003F0A5B"/>
    <w:rsid w:val="0040244D"/>
    <w:rsid w:val="0040393C"/>
    <w:rsid w:val="00405B7C"/>
    <w:rsid w:val="004127B5"/>
    <w:rsid w:val="00414736"/>
    <w:rsid w:val="00414F37"/>
    <w:rsid w:val="004212CB"/>
    <w:rsid w:val="00436137"/>
    <w:rsid w:val="0043621F"/>
    <w:rsid w:val="00436865"/>
    <w:rsid w:val="00437756"/>
    <w:rsid w:val="00441B1A"/>
    <w:rsid w:val="004441D9"/>
    <w:rsid w:val="00447CAC"/>
    <w:rsid w:val="0045058B"/>
    <w:rsid w:val="00452F42"/>
    <w:rsid w:val="004542B4"/>
    <w:rsid w:val="004561B5"/>
    <w:rsid w:val="00475DE7"/>
    <w:rsid w:val="00490AD1"/>
    <w:rsid w:val="00492A47"/>
    <w:rsid w:val="00497990"/>
    <w:rsid w:val="004A1645"/>
    <w:rsid w:val="004A185B"/>
    <w:rsid w:val="004B47FD"/>
    <w:rsid w:val="004B5B2A"/>
    <w:rsid w:val="004C57E7"/>
    <w:rsid w:val="004D551E"/>
    <w:rsid w:val="004D7E56"/>
    <w:rsid w:val="004E5AA7"/>
    <w:rsid w:val="004F1727"/>
    <w:rsid w:val="004F4FF7"/>
    <w:rsid w:val="00504E42"/>
    <w:rsid w:val="00505669"/>
    <w:rsid w:val="005068A5"/>
    <w:rsid w:val="00510092"/>
    <w:rsid w:val="005100C9"/>
    <w:rsid w:val="00516132"/>
    <w:rsid w:val="00516A6D"/>
    <w:rsid w:val="00531A0C"/>
    <w:rsid w:val="00534F6A"/>
    <w:rsid w:val="00536C0A"/>
    <w:rsid w:val="00546867"/>
    <w:rsid w:val="005524D0"/>
    <w:rsid w:val="00552F5E"/>
    <w:rsid w:val="005542E7"/>
    <w:rsid w:val="00555892"/>
    <w:rsid w:val="00561F7B"/>
    <w:rsid w:val="00567192"/>
    <w:rsid w:val="00570822"/>
    <w:rsid w:val="00573E11"/>
    <w:rsid w:val="00576465"/>
    <w:rsid w:val="005916C3"/>
    <w:rsid w:val="005942FB"/>
    <w:rsid w:val="00594670"/>
    <w:rsid w:val="0059507C"/>
    <w:rsid w:val="00596B54"/>
    <w:rsid w:val="00596F8D"/>
    <w:rsid w:val="005A06DC"/>
    <w:rsid w:val="005A1004"/>
    <w:rsid w:val="005A4AC4"/>
    <w:rsid w:val="005A7FFE"/>
    <w:rsid w:val="005B022D"/>
    <w:rsid w:val="005B149A"/>
    <w:rsid w:val="005B36FB"/>
    <w:rsid w:val="005B570E"/>
    <w:rsid w:val="005C259B"/>
    <w:rsid w:val="005C4EE5"/>
    <w:rsid w:val="005D1570"/>
    <w:rsid w:val="005E6BF0"/>
    <w:rsid w:val="005F7A4B"/>
    <w:rsid w:val="00601D42"/>
    <w:rsid w:val="00614282"/>
    <w:rsid w:val="00614A12"/>
    <w:rsid w:val="006168B3"/>
    <w:rsid w:val="006222C2"/>
    <w:rsid w:val="00625FD0"/>
    <w:rsid w:val="006262A9"/>
    <w:rsid w:val="006421FC"/>
    <w:rsid w:val="00642A65"/>
    <w:rsid w:val="00651E98"/>
    <w:rsid w:val="006524CA"/>
    <w:rsid w:val="00661414"/>
    <w:rsid w:val="006660C3"/>
    <w:rsid w:val="00674ED0"/>
    <w:rsid w:val="00677B67"/>
    <w:rsid w:val="00690DA3"/>
    <w:rsid w:val="00692D86"/>
    <w:rsid w:val="00693A4B"/>
    <w:rsid w:val="00694B85"/>
    <w:rsid w:val="006958CB"/>
    <w:rsid w:val="006A663A"/>
    <w:rsid w:val="006A7A9E"/>
    <w:rsid w:val="006B37D1"/>
    <w:rsid w:val="006C1BC5"/>
    <w:rsid w:val="006C243F"/>
    <w:rsid w:val="006D01A9"/>
    <w:rsid w:val="006D2CF9"/>
    <w:rsid w:val="006D4BE1"/>
    <w:rsid w:val="006E12FD"/>
    <w:rsid w:val="006E6587"/>
    <w:rsid w:val="006F5B6E"/>
    <w:rsid w:val="006F692B"/>
    <w:rsid w:val="00703571"/>
    <w:rsid w:val="00705AFF"/>
    <w:rsid w:val="00711C05"/>
    <w:rsid w:val="0071208F"/>
    <w:rsid w:val="007127EB"/>
    <w:rsid w:val="0071629A"/>
    <w:rsid w:val="0072226C"/>
    <w:rsid w:val="007226CF"/>
    <w:rsid w:val="00723B18"/>
    <w:rsid w:val="00724A9D"/>
    <w:rsid w:val="00726DE5"/>
    <w:rsid w:val="00731167"/>
    <w:rsid w:val="007335D4"/>
    <w:rsid w:val="007350F7"/>
    <w:rsid w:val="00735ABF"/>
    <w:rsid w:val="00736747"/>
    <w:rsid w:val="007407C8"/>
    <w:rsid w:val="00743659"/>
    <w:rsid w:val="0074735B"/>
    <w:rsid w:val="00754DE6"/>
    <w:rsid w:val="00755EA8"/>
    <w:rsid w:val="00772D9B"/>
    <w:rsid w:val="007773B1"/>
    <w:rsid w:val="00777B49"/>
    <w:rsid w:val="007806D2"/>
    <w:rsid w:val="00782078"/>
    <w:rsid w:val="00785BE7"/>
    <w:rsid w:val="00794E74"/>
    <w:rsid w:val="007B15FE"/>
    <w:rsid w:val="007B2656"/>
    <w:rsid w:val="007B5AF1"/>
    <w:rsid w:val="007C0ED4"/>
    <w:rsid w:val="007C6552"/>
    <w:rsid w:val="007E32CD"/>
    <w:rsid w:val="007E4200"/>
    <w:rsid w:val="007F3457"/>
    <w:rsid w:val="007F3887"/>
    <w:rsid w:val="007F6E6B"/>
    <w:rsid w:val="007F78FA"/>
    <w:rsid w:val="0080069C"/>
    <w:rsid w:val="00801824"/>
    <w:rsid w:val="00802C8D"/>
    <w:rsid w:val="00804A24"/>
    <w:rsid w:val="00811DE7"/>
    <w:rsid w:val="008136EC"/>
    <w:rsid w:val="00814B05"/>
    <w:rsid w:val="0081724C"/>
    <w:rsid w:val="008201C0"/>
    <w:rsid w:val="00830E3A"/>
    <w:rsid w:val="008313BF"/>
    <w:rsid w:val="00841FD8"/>
    <w:rsid w:val="00842652"/>
    <w:rsid w:val="0084325E"/>
    <w:rsid w:val="0084693C"/>
    <w:rsid w:val="00847ECF"/>
    <w:rsid w:val="00850D0E"/>
    <w:rsid w:val="008520F8"/>
    <w:rsid w:val="008571E8"/>
    <w:rsid w:val="00860213"/>
    <w:rsid w:val="0086096A"/>
    <w:rsid w:val="00863F48"/>
    <w:rsid w:val="008675F4"/>
    <w:rsid w:val="0087033E"/>
    <w:rsid w:val="0087780D"/>
    <w:rsid w:val="00886EC6"/>
    <w:rsid w:val="0088760C"/>
    <w:rsid w:val="00892CF5"/>
    <w:rsid w:val="0089342C"/>
    <w:rsid w:val="00895CE1"/>
    <w:rsid w:val="00897A78"/>
    <w:rsid w:val="008A0FAD"/>
    <w:rsid w:val="008A3243"/>
    <w:rsid w:val="008A68B7"/>
    <w:rsid w:val="008B4517"/>
    <w:rsid w:val="008C27E2"/>
    <w:rsid w:val="008C2BBB"/>
    <w:rsid w:val="008E5224"/>
    <w:rsid w:val="008E5649"/>
    <w:rsid w:val="008E6BC9"/>
    <w:rsid w:val="008F0C26"/>
    <w:rsid w:val="008F346E"/>
    <w:rsid w:val="008F4330"/>
    <w:rsid w:val="008F4F6D"/>
    <w:rsid w:val="008F753D"/>
    <w:rsid w:val="00903727"/>
    <w:rsid w:val="00904BA0"/>
    <w:rsid w:val="009071D1"/>
    <w:rsid w:val="00925D42"/>
    <w:rsid w:val="0092730D"/>
    <w:rsid w:val="0094285F"/>
    <w:rsid w:val="00945DA7"/>
    <w:rsid w:val="00952E2C"/>
    <w:rsid w:val="00953378"/>
    <w:rsid w:val="009553A1"/>
    <w:rsid w:val="0095643A"/>
    <w:rsid w:val="009616CB"/>
    <w:rsid w:val="00963334"/>
    <w:rsid w:val="00963AB1"/>
    <w:rsid w:val="009645B8"/>
    <w:rsid w:val="009648AC"/>
    <w:rsid w:val="0097333C"/>
    <w:rsid w:val="00984595"/>
    <w:rsid w:val="009B0986"/>
    <w:rsid w:val="009B1492"/>
    <w:rsid w:val="009C2D69"/>
    <w:rsid w:val="009C6667"/>
    <w:rsid w:val="009D287F"/>
    <w:rsid w:val="009D7F6C"/>
    <w:rsid w:val="009E0B1B"/>
    <w:rsid w:val="009E6D95"/>
    <w:rsid w:val="009F1E3F"/>
    <w:rsid w:val="00A1784E"/>
    <w:rsid w:val="00A2476B"/>
    <w:rsid w:val="00A255BF"/>
    <w:rsid w:val="00A35F0E"/>
    <w:rsid w:val="00A41DEB"/>
    <w:rsid w:val="00A54662"/>
    <w:rsid w:val="00A6288D"/>
    <w:rsid w:val="00A6738D"/>
    <w:rsid w:val="00A67480"/>
    <w:rsid w:val="00A72158"/>
    <w:rsid w:val="00A81D3E"/>
    <w:rsid w:val="00A848B1"/>
    <w:rsid w:val="00A866A7"/>
    <w:rsid w:val="00A900F2"/>
    <w:rsid w:val="00A9096B"/>
    <w:rsid w:val="00A948E7"/>
    <w:rsid w:val="00AA089B"/>
    <w:rsid w:val="00AA196A"/>
    <w:rsid w:val="00AA341E"/>
    <w:rsid w:val="00AA4280"/>
    <w:rsid w:val="00AB64AC"/>
    <w:rsid w:val="00AC09A1"/>
    <w:rsid w:val="00AC7EB4"/>
    <w:rsid w:val="00AD038A"/>
    <w:rsid w:val="00AD159A"/>
    <w:rsid w:val="00AE2F92"/>
    <w:rsid w:val="00AE4007"/>
    <w:rsid w:val="00AE4D55"/>
    <w:rsid w:val="00B03597"/>
    <w:rsid w:val="00B044CA"/>
    <w:rsid w:val="00B10F83"/>
    <w:rsid w:val="00B1639F"/>
    <w:rsid w:val="00B170AD"/>
    <w:rsid w:val="00B30518"/>
    <w:rsid w:val="00B308F6"/>
    <w:rsid w:val="00B3220A"/>
    <w:rsid w:val="00B35B72"/>
    <w:rsid w:val="00B42F84"/>
    <w:rsid w:val="00B43B0C"/>
    <w:rsid w:val="00B44308"/>
    <w:rsid w:val="00B53BF3"/>
    <w:rsid w:val="00B65525"/>
    <w:rsid w:val="00B70633"/>
    <w:rsid w:val="00B71995"/>
    <w:rsid w:val="00B71B5B"/>
    <w:rsid w:val="00B7600E"/>
    <w:rsid w:val="00B92C23"/>
    <w:rsid w:val="00B96758"/>
    <w:rsid w:val="00B970ED"/>
    <w:rsid w:val="00BA5358"/>
    <w:rsid w:val="00BB623A"/>
    <w:rsid w:val="00BD0A2A"/>
    <w:rsid w:val="00BD14A0"/>
    <w:rsid w:val="00BD237B"/>
    <w:rsid w:val="00BD4AC3"/>
    <w:rsid w:val="00BD5BE6"/>
    <w:rsid w:val="00BD7330"/>
    <w:rsid w:val="00BE22E4"/>
    <w:rsid w:val="00BE25EF"/>
    <w:rsid w:val="00C01698"/>
    <w:rsid w:val="00C02FC4"/>
    <w:rsid w:val="00C06F67"/>
    <w:rsid w:val="00C0753D"/>
    <w:rsid w:val="00C10F6C"/>
    <w:rsid w:val="00C1135D"/>
    <w:rsid w:val="00C15491"/>
    <w:rsid w:val="00C20107"/>
    <w:rsid w:val="00C203A1"/>
    <w:rsid w:val="00C21CA6"/>
    <w:rsid w:val="00C235EF"/>
    <w:rsid w:val="00C249D2"/>
    <w:rsid w:val="00C24CE5"/>
    <w:rsid w:val="00C25011"/>
    <w:rsid w:val="00C255F1"/>
    <w:rsid w:val="00C270C1"/>
    <w:rsid w:val="00C36766"/>
    <w:rsid w:val="00C37B78"/>
    <w:rsid w:val="00C405E8"/>
    <w:rsid w:val="00C41FA1"/>
    <w:rsid w:val="00C42F0B"/>
    <w:rsid w:val="00C445DA"/>
    <w:rsid w:val="00C45FF5"/>
    <w:rsid w:val="00C60524"/>
    <w:rsid w:val="00C60A92"/>
    <w:rsid w:val="00C64C60"/>
    <w:rsid w:val="00C71681"/>
    <w:rsid w:val="00C74E80"/>
    <w:rsid w:val="00C75BF0"/>
    <w:rsid w:val="00C904B5"/>
    <w:rsid w:val="00C927D0"/>
    <w:rsid w:val="00CA167A"/>
    <w:rsid w:val="00CA33B4"/>
    <w:rsid w:val="00CA3CFE"/>
    <w:rsid w:val="00CA62BC"/>
    <w:rsid w:val="00CB3E02"/>
    <w:rsid w:val="00CC0E07"/>
    <w:rsid w:val="00CC115A"/>
    <w:rsid w:val="00CC1B2B"/>
    <w:rsid w:val="00CC5C72"/>
    <w:rsid w:val="00CC702A"/>
    <w:rsid w:val="00CD00CD"/>
    <w:rsid w:val="00CD32E6"/>
    <w:rsid w:val="00CE1E1B"/>
    <w:rsid w:val="00CE4937"/>
    <w:rsid w:val="00CE5120"/>
    <w:rsid w:val="00CE72DF"/>
    <w:rsid w:val="00CF7C97"/>
    <w:rsid w:val="00D01D53"/>
    <w:rsid w:val="00D02226"/>
    <w:rsid w:val="00D0317C"/>
    <w:rsid w:val="00D04AE1"/>
    <w:rsid w:val="00D10574"/>
    <w:rsid w:val="00D20B16"/>
    <w:rsid w:val="00D22E6A"/>
    <w:rsid w:val="00D25B03"/>
    <w:rsid w:val="00D372C8"/>
    <w:rsid w:val="00D447B7"/>
    <w:rsid w:val="00D60CC0"/>
    <w:rsid w:val="00D64CB8"/>
    <w:rsid w:val="00D7109E"/>
    <w:rsid w:val="00D968AC"/>
    <w:rsid w:val="00D97EEE"/>
    <w:rsid w:val="00DA6A53"/>
    <w:rsid w:val="00DB073A"/>
    <w:rsid w:val="00DB1272"/>
    <w:rsid w:val="00DB145D"/>
    <w:rsid w:val="00DB3848"/>
    <w:rsid w:val="00DC7DFF"/>
    <w:rsid w:val="00DD1027"/>
    <w:rsid w:val="00DE081C"/>
    <w:rsid w:val="00DE553E"/>
    <w:rsid w:val="00DE5E56"/>
    <w:rsid w:val="00DF49D9"/>
    <w:rsid w:val="00E018D2"/>
    <w:rsid w:val="00E038CE"/>
    <w:rsid w:val="00E04CB4"/>
    <w:rsid w:val="00E110FD"/>
    <w:rsid w:val="00E13D5F"/>
    <w:rsid w:val="00E212EF"/>
    <w:rsid w:val="00E21907"/>
    <w:rsid w:val="00E21F26"/>
    <w:rsid w:val="00E243D6"/>
    <w:rsid w:val="00E24474"/>
    <w:rsid w:val="00E36CB7"/>
    <w:rsid w:val="00E4660A"/>
    <w:rsid w:val="00E508AD"/>
    <w:rsid w:val="00E51708"/>
    <w:rsid w:val="00E54DA6"/>
    <w:rsid w:val="00E56063"/>
    <w:rsid w:val="00E57755"/>
    <w:rsid w:val="00E63D1A"/>
    <w:rsid w:val="00E65C19"/>
    <w:rsid w:val="00E7575B"/>
    <w:rsid w:val="00E7730D"/>
    <w:rsid w:val="00E8157D"/>
    <w:rsid w:val="00E81971"/>
    <w:rsid w:val="00E84838"/>
    <w:rsid w:val="00E90DA4"/>
    <w:rsid w:val="00E93379"/>
    <w:rsid w:val="00E9406A"/>
    <w:rsid w:val="00EB3C0F"/>
    <w:rsid w:val="00EB7E1A"/>
    <w:rsid w:val="00EC7FA1"/>
    <w:rsid w:val="00ED6306"/>
    <w:rsid w:val="00EE3D5C"/>
    <w:rsid w:val="00EE6AC9"/>
    <w:rsid w:val="00EE6B21"/>
    <w:rsid w:val="00EF5D82"/>
    <w:rsid w:val="00F04240"/>
    <w:rsid w:val="00F0468B"/>
    <w:rsid w:val="00F20100"/>
    <w:rsid w:val="00F26007"/>
    <w:rsid w:val="00F34F87"/>
    <w:rsid w:val="00F3524F"/>
    <w:rsid w:val="00F411F5"/>
    <w:rsid w:val="00F4245B"/>
    <w:rsid w:val="00F43CE2"/>
    <w:rsid w:val="00F44CB9"/>
    <w:rsid w:val="00F4597C"/>
    <w:rsid w:val="00F609A3"/>
    <w:rsid w:val="00F70CBB"/>
    <w:rsid w:val="00F75903"/>
    <w:rsid w:val="00F8087F"/>
    <w:rsid w:val="00F9137C"/>
    <w:rsid w:val="00F94669"/>
    <w:rsid w:val="00FB2583"/>
    <w:rsid w:val="00FC4631"/>
    <w:rsid w:val="00FC466A"/>
    <w:rsid w:val="00FD3341"/>
    <w:rsid w:val="00FD6CB1"/>
    <w:rsid w:val="00FE198E"/>
    <w:rsid w:val="00FE227C"/>
    <w:rsid w:val="00FE3AE6"/>
    <w:rsid w:val="00FE5F2F"/>
    <w:rsid w:val="00FF1CF4"/>
    <w:rsid w:val="00FF56FA"/>
    <w:rsid w:val="00FF7FAB"/>
    <w:rsid w:val="0F38E1E6"/>
    <w:rsid w:val="1791F3BA"/>
    <w:rsid w:val="1F4F12BC"/>
    <w:rsid w:val="26B295DF"/>
    <w:rsid w:val="3945E379"/>
    <w:rsid w:val="592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0A11"/>
  <w15:docId w15:val="{DE8C9D44-8C93-4611-A8CB-DB63DD98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9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2FB"/>
    <w:pPr>
      <w:spacing w:after="0" w:line="240" w:lineRule="auto"/>
      <w:ind w:left="720"/>
      <w:contextualSpacing/>
    </w:pPr>
    <w:rPr>
      <w:sz w:val="24"/>
      <w:szCs w:val="24"/>
    </w:rPr>
  </w:style>
  <w:style w:type="paragraph" w:styleId="Header">
    <w:name w:val="header"/>
    <w:basedOn w:val="Normal"/>
    <w:link w:val="HeaderChar"/>
    <w:uiPriority w:val="99"/>
    <w:unhideWhenUsed/>
    <w:rsid w:val="00C36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766"/>
  </w:style>
  <w:style w:type="paragraph" w:styleId="Footer">
    <w:name w:val="footer"/>
    <w:basedOn w:val="Normal"/>
    <w:link w:val="FooterChar"/>
    <w:uiPriority w:val="99"/>
    <w:unhideWhenUsed/>
    <w:rsid w:val="00C36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766"/>
  </w:style>
  <w:style w:type="character" w:styleId="PageNumber">
    <w:name w:val="page number"/>
    <w:basedOn w:val="DefaultParagraphFont"/>
    <w:uiPriority w:val="99"/>
    <w:semiHidden/>
    <w:unhideWhenUsed/>
    <w:rsid w:val="00C36766"/>
  </w:style>
  <w:style w:type="paragraph" w:styleId="BalloonText">
    <w:name w:val="Balloon Text"/>
    <w:basedOn w:val="Normal"/>
    <w:link w:val="BalloonTextChar"/>
    <w:uiPriority w:val="99"/>
    <w:semiHidden/>
    <w:unhideWhenUsed/>
    <w:rsid w:val="006D4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BE1"/>
    <w:rPr>
      <w:rFonts w:ascii="Tahoma" w:hAnsi="Tahoma" w:cs="Tahoma"/>
      <w:sz w:val="16"/>
      <w:szCs w:val="16"/>
    </w:rPr>
  </w:style>
  <w:style w:type="character" w:customStyle="1" w:styleId="Heading1Char">
    <w:name w:val="Heading 1 Char"/>
    <w:basedOn w:val="DefaultParagraphFont"/>
    <w:link w:val="Heading1"/>
    <w:uiPriority w:val="9"/>
    <w:rsid w:val="00E2190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505836">
      <w:bodyDiv w:val="1"/>
      <w:marLeft w:val="0"/>
      <w:marRight w:val="0"/>
      <w:marTop w:val="0"/>
      <w:marBottom w:val="0"/>
      <w:divBdr>
        <w:top w:val="none" w:sz="0" w:space="0" w:color="auto"/>
        <w:left w:val="none" w:sz="0" w:space="0" w:color="auto"/>
        <w:bottom w:val="none" w:sz="0" w:space="0" w:color="auto"/>
        <w:right w:val="none" w:sz="0" w:space="0" w:color="auto"/>
      </w:divBdr>
    </w:div>
    <w:div w:id="78056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6388293B0D74A9FCEBA0213AEFB09" ma:contentTypeVersion="6" ma:contentTypeDescription="Create a new document." ma:contentTypeScope="" ma:versionID="8ae0b93d45995d92186e1839ec3537a0">
  <xsd:schema xmlns:xsd="http://www.w3.org/2001/XMLSchema" xmlns:xs="http://www.w3.org/2001/XMLSchema" xmlns:p="http://schemas.microsoft.com/office/2006/metadata/properties" xmlns:ns3="7657b7af-29bc-44ca-92cf-865e5fb068b6" targetNamespace="http://schemas.microsoft.com/office/2006/metadata/properties" ma:root="true" ma:fieldsID="b33578313eda3a4320616d4897247073" ns3:_="">
    <xsd:import namespace="7657b7af-29bc-44ca-92cf-865e5fb068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7b7af-29bc-44ca-92cf-865e5fb06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87C80-19F2-4B08-8E97-754277F8E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7b7af-29bc-44ca-92cf-865e5fb06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30237-5B45-459C-A055-29FE0A5AFE81}">
  <ds:schemaRefs>
    <ds:schemaRef ds:uri="http://schemas.microsoft.com/sharepoint/v3/contenttype/forms"/>
  </ds:schemaRefs>
</ds:datastoreItem>
</file>

<file path=customXml/itemProps3.xml><?xml version="1.0" encoding="utf-8"?>
<ds:datastoreItem xmlns:ds="http://schemas.openxmlformats.org/officeDocument/2006/customXml" ds:itemID="{E9029B25-46F9-435A-8422-D86AAF856DA6}">
  <ds:schemaRefs>
    <ds:schemaRef ds:uri="http://purl.org/dc/terms/"/>
    <ds:schemaRef ds:uri="7657b7af-29bc-44ca-92cf-865e5fb068b6"/>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2882</Words>
  <Characters>16428</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Ruth Mardall (R.Mardall)</cp:lastModifiedBy>
  <cp:revision>2</cp:revision>
  <cp:lastPrinted>2018-11-23T14:09:00Z</cp:lastPrinted>
  <dcterms:created xsi:type="dcterms:W3CDTF">2020-01-09T11:53:00Z</dcterms:created>
  <dcterms:modified xsi:type="dcterms:W3CDTF">2020-01-09T11:53:00Z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0x0101009BD6388293B0D74A9FCEBA0213AEFB09</vt:lpwstr>
  </property>
</Properties>
</file>