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E7C84" w14:textId="61EABF43"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b/>
          <w:bCs/>
          <w:color w:val="000000"/>
          <w:sz w:val="24"/>
          <w:szCs w:val="24"/>
          <w:lang w:eastAsia="en-GB"/>
        </w:rPr>
        <w:t>Double Indemnity: Dualities</w:t>
      </w:r>
      <w:r w:rsidR="00E939CC" w:rsidRPr="00590316">
        <w:rPr>
          <w:rFonts w:ascii="Calibri" w:eastAsia="Times New Roman" w:hAnsi="Calibri" w:cs="Calibri"/>
          <w:b/>
          <w:bCs/>
          <w:color w:val="000000"/>
          <w:sz w:val="24"/>
          <w:szCs w:val="24"/>
          <w:lang w:eastAsia="en-GB"/>
        </w:rPr>
        <w:t xml:space="preserve">, </w:t>
      </w:r>
      <w:r w:rsidRPr="00590316">
        <w:rPr>
          <w:rFonts w:ascii="Calibri" w:eastAsia="Times New Roman" w:hAnsi="Calibri" w:cs="Calibri"/>
          <w:b/>
          <w:bCs/>
          <w:color w:val="000000"/>
          <w:sz w:val="24"/>
          <w:szCs w:val="24"/>
          <w:lang w:eastAsia="en-GB"/>
        </w:rPr>
        <w:t>tensions</w:t>
      </w:r>
      <w:r w:rsidR="00E939CC" w:rsidRPr="00590316">
        <w:rPr>
          <w:rFonts w:ascii="Calibri" w:eastAsia="Times New Roman" w:hAnsi="Calibri" w:cs="Calibri"/>
          <w:b/>
          <w:bCs/>
          <w:color w:val="000000"/>
          <w:sz w:val="24"/>
          <w:szCs w:val="24"/>
          <w:lang w:eastAsia="en-GB"/>
        </w:rPr>
        <w:t xml:space="preserve"> and loss</w:t>
      </w:r>
      <w:r w:rsidRPr="00590316">
        <w:rPr>
          <w:rFonts w:ascii="Calibri" w:eastAsia="Times New Roman" w:hAnsi="Calibri" w:cs="Calibri"/>
          <w:b/>
          <w:bCs/>
          <w:color w:val="000000"/>
          <w:sz w:val="24"/>
          <w:szCs w:val="24"/>
          <w:lang w:eastAsia="en-GB"/>
        </w:rPr>
        <w:t xml:space="preserve"> in the moral economies of feedback</w:t>
      </w:r>
    </w:p>
    <w:p w14:paraId="180B8EC6" w14:textId="77777777" w:rsidR="00F27788" w:rsidRPr="00590316" w:rsidRDefault="00F27788" w:rsidP="00604CA0">
      <w:pPr>
        <w:spacing w:after="240" w:line="276" w:lineRule="auto"/>
        <w:jc w:val="both"/>
        <w:rPr>
          <w:rFonts w:ascii="Times New Roman" w:eastAsia="Times New Roman" w:hAnsi="Times New Roman" w:cs="Times New Roman"/>
          <w:sz w:val="24"/>
          <w:szCs w:val="24"/>
          <w:lang w:eastAsia="en-GB"/>
        </w:rPr>
      </w:pPr>
      <w:r w:rsidRPr="00590316">
        <w:rPr>
          <w:rFonts w:ascii="Times New Roman" w:eastAsia="Times New Roman" w:hAnsi="Times New Roman" w:cs="Times New Roman"/>
          <w:sz w:val="24"/>
          <w:szCs w:val="24"/>
          <w:lang w:eastAsia="en-GB"/>
        </w:rPr>
        <w:br/>
      </w:r>
    </w:p>
    <w:p w14:paraId="0E710BF7" w14:textId="695DDB15" w:rsidR="00F27788" w:rsidRPr="00590316" w:rsidRDefault="00F27788" w:rsidP="00604CA0">
      <w:pPr>
        <w:spacing w:after="0" w:line="276" w:lineRule="auto"/>
        <w:ind w:right="-450"/>
        <w:jc w:val="both"/>
        <w:outlineLvl w:val="1"/>
        <w:rPr>
          <w:rFonts w:ascii="Calibri" w:eastAsia="Times New Roman" w:hAnsi="Calibri" w:cs="Calibri"/>
          <w:color w:val="000000"/>
          <w:sz w:val="24"/>
          <w:szCs w:val="24"/>
          <w:lang w:eastAsia="en-GB"/>
        </w:rPr>
      </w:pPr>
      <w:r w:rsidRPr="00590316">
        <w:rPr>
          <w:rFonts w:ascii="Calibri" w:eastAsia="Times New Roman" w:hAnsi="Calibri" w:cs="Calibri"/>
          <w:b/>
          <w:bCs/>
          <w:color w:val="000000"/>
          <w:sz w:val="24"/>
          <w:szCs w:val="24"/>
          <w:lang w:eastAsia="en-GB"/>
        </w:rPr>
        <w:t xml:space="preserve">Keywords: </w:t>
      </w:r>
      <w:r w:rsidRPr="00590316">
        <w:rPr>
          <w:rFonts w:ascii="Calibri" w:eastAsia="Times New Roman" w:hAnsi="Calibri" w:cs="Calibri"/>
          <w:color w:val="000000"/>
          <w:sz w:val="24"/>
          <w:szCs w:val="24"/>
          <w:lang w:eastAsia="en-GB"/>
        </w:rPr>
        <w:t>Assessment; Feedback; Neoliberalism; Performativity; Teacher Education</w:t>
      </w:r>
    </w:p>
    <w:p w14:paraId="50AAA2B3" w14:textId="77777777" w:rsidR="000C7748" w:rsidRPr="00590316" w:rsidRDefault="000C7748" w:rsidP="00604CA0">
      <w:pPr>
        <w:spacing w:after="0" w:line="276" w:lineRule="auto"/>
        <w:ind w:right="-450"/>
        <w:jc w:val="both"/>
        <w:outlineLvl w:val="1"/>
        <w:rPr>
          <w:rFonts w:ascii="Times New Roman" w:eastAsia="Times New Roman" w:hAnsi="Times New Roman" w:cs="Times New Roman"/>
          <w:b/>
          <w:bCs/>
          <w:sz w:val="36"/>
          <w:szCs w:val="36"/>
          <w:lang w:eastAsia="en-GB"/>
        </w:rPr>
      </w:pPr>
    </w:p>
    <w:p w14:paraId="21E4B888" w14:textId="3D308059" w:rsidR="00F27788" w:rsidRPr="00590316" w:rsidRDefault="00F27788" w:rsidP="00604CA0">
      <w:pPr>
        <w:spacing w:after="0" w:line="276" w:lineRule="auto"/>
        <w:jc w:val="both"/>
        <w:rPr>
          <w:rFonts w:ascii="Calibri" w:eastAsia="Times New Roman" w:hAnsi="Calibri" w:cs="Calibri"/>
          <w:b/>
          <w:bCs/>
          <w:color w:val="000000"/>
          <w:sz w:val="24"/>
          <w:szCs w:val="24"/>
          <w:lang w:eastAsia="en-GB"/>
        </w:rPr>
      </w:pPr>
      <w:r w:rsidRPr="00590316">
        <w:rPr>
          <w:rFonts w:ascii="Calibri" w:eastAsia="Times New Roman" w:hAnsi="Calibri" w:cs="Calibri"/>
          <w:b/>
          <w:bCs/>
          <w:color w:val="000000"/>
          <w:sz w:val="24"/>
          <w:szCs w:val="24"/>
          <w:lang w:eastAsia="en-GB"/>
        </w:rPr>
        <w:t>Introduction</w:t>
      </w:r>
    </w:p>
    <w:p w14:paraId="08B8AF93" w14:textId="77777777" w:rsidR="000C7748" w:rsidRPr="00590316" w:rsidRDefault="000C7748" w:rsidP="00604CA0">
      <w:pPr>
        <w:spacing w:after="0" w:line="276" w:lineRule="auto"/>
        <w:jc w:val="both"/>
        <w:rPr>
          <w:rFonts w:ascii="Times New Roman" w:eastAsia="Times New Roman" w:hAnsi="Times New Roman" w:cs="Times New Roman"/>
          <w:sz w:val="24"/>
          <w:szCs w:val="24"/>
          <w:lang w:eastAsia="en-GB"/>
        </w:rPr>
      </w:pPr>
    </w:p>
    <w:p w14:paraId="4F2B7429" w14:textId="3B742CE4" w:rsidR="00A978EF" w:rsidRPr="00590316" w:rsidRDefault="00F27788" w:rsidP="00E73D0D">
      <w:pPr>
        <w:spacing w:after="0" w:line="276" w:lineRule="auto"/>
        <w:jc w:val="both"/>
        <w:rPr>
          <w:rFonts w:ascii="Calibri" w:eastAsia="Times New Roman" w:hAnsi="Calibri" w:cs="Calibri"/>
          <w:color w:val="000000"/>
          <w:sz w:val="24"/>
          <w:szCs w:val="24"/>
          <w:lang w:eastAsia="en-GB"/>
        </w:rPr>
      </w:pPr>
      <w:r w:rsidRPr="00590316">
        <w:rPr>
          <w:rFonts w:ascii="Calibri" w:eastAsia="Times New Roman" w:hAnsi="Calibri" w:cs="Calibri"/>
          <w:color w:val="000000"/>
          <w:sz w:val="24"/>
          <w:szCs w:val="24"/>
          <w:lang w:eastAsia="en-GB"/>
        </w:rPr>
        <w:t>Billy Wilder’s 1944 film noir classic, Double Indemnity, from which our paper takes its title, tells the tale of Phyllis Dietrichson and Walter Neff, a pair of lovers who plan and execute the murder of Phyllis’s husband in order to take advantage of a double indemnity clause in his life insurance policy, whereby the insurance company commits to paying double the amount stated in the contract in the case of accidental death. Unsurprisingly, things do</w:t>
      </w:r>
      <w:r w:rsidR="00F86E7C" w:rsidRPr="00590316">
        <w:rPr>
          <w:rFonts w:ascii="Calibri" w:eastAsia="Times New Roman" w:hAnsi="Calibri" w:cs="Calibri"/>
          <w:color w:val="000000"/>
          <w:sz w:val="24"/>
          <w:szCs w:val="24"/>
          <w:lang w:eastAsia="en-GB"/>
        </w:rPr>
        <w:t xml:space="preserve"> not</w:t>
      </w:r>
      <w:r w:rsidRPr="00590316">
        <w:rPr>
          <w:rFonts w:ascii="Calibri" w:eastAsia="Times New Roman" w:hAnsi="Calibri" w:cs="Calibri"/>
          <w:color w:val="000000"/>
          <w:sz w:val="24"/>
          <w:szCs w:val="24"/>
          <w:lang w:eastAsia="en-GB"/>
        </w:rPr>
        <w:t xml:space="preserve"> go to plan and their crime is uncovered. As Walter remarks in the film’s opening, ‘I killed him for money and for a woman. I didn’t get the money and I didn’t get the woman.’ Indeed, the notion of ‘double indemnity’ can be extended, beyond its specific reference to a legal clause, to capture how the characters in the film embody dualities as objectifier and objectified, exploiter and exploited, deceiver and deceived, as they find themselves entangled in multiple and morally complex layers of experience, as they grapple with situations characterised by irresolvable tensions and contradictions between pragmatism, passion and (self)deception</w:t>
      </w:r>
      <w:r w:rsidR="00177962" w:rsidRPr="00590316">
        <w:rPr>
          <w:rFonts w:ascii="Calibri" w:eastAsia="Times New Roman" w:hAnsi="Calibri" w:cs="Calibri"/>
          <w:color w:val="000000"/>
          <w:sz w:val="24"/>
          <w:szCs w:val="24"/>
          <w:lang w:eastAsia="en-GB"/>
        </w:rPr>
        <w:t>, and as they experience irretrievable loss</w:t>
      </w:r>
      <w:r w:rsidRPr="00590316">
        <w:rPr>
          <w:rFonts w:ascii="Calibri" w:eastAsia="Times New Roman" w:hAnsi="Calibri" w:cs="Calibri"/>
          <w:color w:val="000000"/>
          <w:sz w:val="24"/>
          <w:szCs w:val="24"/>
          <w:lang w:eastAsia="en-GB"/>
        </w:rPr>
        <w:t xml:space="preserve">. Our paper draws on these themes – on notions of irresolvable dualities and contradictions </w:t>
      </w:r>
      <w:r w:rsidR="00177962" w:rsidRPr="00590316">
        <w:rPr>
          <w:rFonts w:ascii="Calibri" w:eastAsia="Times New Roman" w:hAnsi="Calibri" w:cs="Calibri"/>
          <w:color w:val="000000"/>
          <w:sz w:val="24"/>
          <w:szCs w:val="24"/>
          <w:lang w:eastAsia="en-GB"/>
        </w:rPr>
        <w:t xml:space="preserve">and on notions of loss </w:t>
      </w:r>
      <w:r w:rsidRPr="00590316">
        <w:rPr>
          <w:rFonts w:ascii="Calibri" w:eastAsia="Times New Roman" w:hAnsi="Calibri" w:cs="Calibri"/>
          <w:color w:val="000000"/>
          <w:sz w:val="24"/>
          <w:szCs w:val="24"/>
          <w:lang w:eastAsia="en-GB"/>
        </w:rPr>
        <w:t>– in order to read the emerging practices and understandings of student teachers in relation to assessment in terms of the moral economies of feedback. In doing so, we draw on “a 300-year-old tradition of figuring desire, vitality, or life itself, in economic terms” (Bennet, 2017, p. 3), in order to highlight how feedback practices involve the production and exchange of moral, as well as pedagogical, worth or value.  As a concept and a practice, feedback is necessarily dual or ‘double’ in various ways. At a basic level, feedback</w:t>
      </w:r>
      <w:r w:rsidR="00B3059A" w:rsidRPr="00590316">
        <w:rPr>
          <w:rFonts w:ascii="Calibri" w:eastAsia="Times New Roman" w:hAnsi="Calibri" w:cs="Calibri"/>
          <w:color w:val="000000"/>
          <w:sz w:val="24"/>
          <w:szCs w:val="24"/>
          <w:lang w:eastAsia="en-GB"/>
        </w:rPr>
        <w:t xml:space="preserve"> usually</w:t>
      </w:r>
      <w:r w:rsidRPr="00590316">
        <w:rPr>
          <w:rFonts w:ascii="Calibri" w:eastAsia="Times New Roman" w:hAnsi="Calibri" w:cs="Calibri"/>
          <w:color w:val="000000"/>
          <w:sz w:val="24"/>
          <w:szCs w:val="24"/>
          <w:lang w:eastAsia="en-GB"/>
        </w:rPr>
        <w:t xml:space="preserve"> involves at least two participants – a giver and a receiver of the feedback. It also </w:t>
      </w:r>
      <w:r w:rsidR="004C4226" w:rsidRPr="00590316">
        <w:rPr>
          <w:rFonts w:ascii="Calibri" w:eastAsia="Times New Roman" w:hAnsi="Calibri" w:cs="Calibri"/>
          <w:color w:val="000000"/>
          <w:sz w:val="24"/>
          <w:szCs w:val="24"/>
          <w:lang w:eastAsia="en-GB"/>
        </w:rPr>
        <w:t xml:space="preserve">often </w:t>
      </w:r>
      <w:r w:rsidRPr="00590316">
        <w:rPr>
          <w:rFonts w:ascii="Calibri" w:eastAsia="Times New Roman" w:hAnsi="Calibri" w:cs="Calibri"/>
          <w:color w:val="000000"/>
          <w:sz w:val="24"/>
          <w:szCs w:val="24"/>
          <w:lang w:eastAsia="en-GB"/>
        </w:rPr>
        <w:t>involves summative and formative elements. However, while this duality surely exists and while feedback is indeed multi-faceted, feedback can also be a site of tensions – for instance, teacher feedback may not recognised by students, and even when feedback is recognised, it may not be perceived as the teacher intended (Van Der Kleij &amp; Adie, 2020). These tensions become ever-more evident when we employ a moral lens to explore some of the conceptions of feedback held and practised by student teachers, as we do in this paper. Indeed, student teachers are particularly well placed to highlight the dualities and tensions inhering in feedback for a number of reasons. Firstly, student teachers essentially live a double life as they occupy the role of practising teacher and learner within their training programme – a fact which prompted Deborah Britzman to refer to the term ‘student teacher’ as an oxymoron (1991, p. 221).  Both of these roles are rich in feedback opportunities since, as students they are receivers, while as teachers they are givers, of feedback. </w:t>
      </w:r>
      <w:r w:rsidR="00BD060B" w:rsidRPr="00590316">
        <w:rPr>
          <w:rFonts w:ascii="Calibri" w:eastAsia="Times New Roman" w:hAnsi="Calibri" w:cs="Calibri"/>
          <w:color w:val="000000"/>
          <w:sz w:val="24"/>
          <w:szCs w:val="24"/>
          <w:lang w:eastAsia="en-GB"/>
        </w:rPr>
        <w:t xml:space="preserve">Whilst the same could be argued for other professional </w:t>
      </w:r>
      <w:r w:rsidR="00A978EF" w:rsidRPr="00590316">
        <w:rPr>
          <w:rFonts w:ascii="Calibri" w:eastAsia="Times New Roman" w:hAnsi="Calibri" w:cs="Calibri"/>
          <w:color w:val="000000"/>
          <w:sz w:val="24"/>
          <w:szCs w:val="24"/>
          <w:lang w:eastAsia="en-GB"/>
        </w:rPr>
        <w:t xml:space="preserve">roles and training </w:t>
      </w:r>
      <w:r w:rsidR="00B9513F" w:rsidRPr="00590316">
        <w:rPr>
          <w:rFonts w:ascii="Calibri" w:eastAsia="Times New Roman" w:hAnsi="Calibri" w:cs="Calibri"/>
          <w:color w:val="000000"/>
          <w:sz w:val="24"/>
          <w:szCs w:val="24"/>
          <w:lang w:eastAsia="en-GB"/>
        </w:rPr>
        <w:lastRenderedPageBreak/>
        <w:t>programmes</w:t>
      </w:r>
      <w:r w:rsidR="00A978EF" w:rsidRPr="00590316">
        <w:rPr>
          <w:rFonts w:ascii="Calibri" w:eastAsia="Times New Roman" w:hAnsi="Calibri" w:cs="Calibri"/>
          <w:color w:val="000000"/>
          <w:sz w:val="24"/>
          <w:szCs w:val="24"/>
          <w:lang w:eastAsia="en-GB"/>
        </w:rPr>
        <w:t xml:space="preserve"> e.g. medical training, </w:t>
      </w:r>
      <w:r w:rsidR="00297E46" w:rsidRPr="00590316">
        <w:rPr>
          <w:rFonts w:ascii="Calibri" w:eastAsia="Times New Roman" w:hAnsi="Calibri" w:cs="Calibri"/>
          <w:color w:val="000000"/>
          <w:sz w:val="24"/>
          <w:szCs w:val="24"/>
          <w:lang w:eastAsia="en-GB"/>
        </w:rPr>
        <w:t xml:space="preserve">there is perhaps even more closer alignment with </w:t>
      </w:r>
      <w:r w:rsidR="00496082" w:rsidRPr="00590316">
        <w:rPr>
          <w:rFonts w:ascii="Calibri" w:eastAsia="Times New Roman" w:hAnsi="Calibri" w:cs="Calibri"/>
          <w:color w:val="000000"/>
          <w:sz w:val="24"/>
          <w:szCs w:val="24"/>
          <w:lang w:eastAsia="en-GB"/>
        </w:rPr>
        <w:t xml:space="preserve">education. </w:t>
      </w:r>
      <w:r w:rsidR="00B9513F" w:rsidRPr="00590316">
        <w:rPr>
          <w:rFonts w:ascii="Calibri" w:eastAsia="Times New Roman" w:hAnsi="Calibri" w:cs="Calibri"/>
          <w:color w:val="000000"/>
          <w:sz w:val="24"/>
          <w:szCs w:val="24"/>
          <w:lang w:eastAsia="en-GB"/>
        </w:rPr>
        <w:t>Indeed</w:t>
      </w:r>
      <w:r w:rsidR="005D5918" w:rsidRPr="00590316">
        <w:rPr>
          <w:rFonts w:ascii="Calibri" w:eastAsia="Times New Roman" w:hAnsi="Calibri" w:cs="Calibri"/>
          <w:color w:val="000000"/>
          <w:sz w:val="24"/>
          <w:szCs w:val="24"/>
          <w:lang w:eastAsia="en-GB"/>
        </w:rPr>
        <w:t>,</w:t>
      </w:r>
      <w:r w:rsidR="00496082" w:rsidRPr="00590316">
        <w:rPr>
          <w:rFonts w:ascii="Calibri" w:eastAsia="Times New Roman" w:hAnsi="Calibri" w:cs="Calibri"/>
          <w:color w:val="000000"/>
          <w:sz w:val="24"/>
          <w:szCs w:val="24"/>
          <w:lang w:eastAsia="en-GB"/>
        </w:rPr>
        <w:t xml:space="preserve"> not only do student teachers give and receive feedback, the</w:t>
      </w:r>
      <w:r w:rsidR="005757D1" w:rsidRPr="00590316">
        <w:rPr>
          <w:rFonts w:ascii="Calibri" w:eastAsia="Times New Roman" w:hAnsi="Calibri" w:cs="Calibri"/>
          <w:color w:val="000000"/>
          <w:sz w:val="24"/>
          <w:szCs w:val="24"/>
          <w:lang w:eastAsia="en-GB"/>
        </w:rPr>
        <w:t xml:space="preserve">ir </w:t>
      </w:r>
      <w:r w:rsidR="005D5918" w:rsidRPr="00590316">
        <w:rPr>
          <w:rFonts w:ascii="Calibri" w:eastAsia="Times New Roman" w:hAnsi="Calibri" w:cs="Calibri"/>
          <w:color w:val="000000"/>
          <w:sz w:val="24"/>
          <w:szCs w:val="24"/>
          <w:lang w:eastAsia="en-GB"/>
        </w:rPr>
        <w:t>teacher education curriculum</w:t>
      </w:r>
      <w:r w:rsidR="00006705" w:rsidRPr="00590316">
        <w:rPr>
          <w:rFonts w:ascii="Calibri" w:eastAsia="Times New Roman" w:hAnsi="Calibri" w:cs="Calibri"/>
          <w:color w:val="000000"/>
          <w:sz w:val="24"/>
          <w:szCs w:val="24"/>
          <w:lang w:eastAsia="en-GB"/>
        </w:rPr>
        <w:t xml:space="preserve"> also</w:t>
      </w:r>
      <w:r w:rsidR="005757D1" w:rsidRPr="00590316">
        <w:rPr>
          <w:rFonts w:ascii="Calibri" w:eastAsia="Times New Roman" w:hAnsi="Calibri" w:cs="Calibri"/>
          <w:color w:val="000000"/>
          <w:sz w:val="24"/>
          <w:szCs w:val="24"/>
          <w:lang w:eastAsia="en-GB"/>
        </w:rPr>
        <w:t xml:space="preserve"> include</w:t>
      </w:r>
      <w:r w:rsidR="005D5918" w:rsidRPr="00590316">
        <w:rPr>
          <w:rFonts w:ascii="Calibri" w:eastAsia="Times New Roman" w:hAnsi="Calibri" w:cs="Calibri"/>
          <w:color w:val="000000"/>
          <w:sz w:val="24"/>
          <w:szCs w:val="24"/>
          <w:lang w:eastAsia="en-GB"/>
        </w:rPr>
        <w:t>s</w:t>
      </w:r>
      <w:r w:rsidR="005757D1" w:rsidRPr="00590316">
        <w:rPr>
          <w:rFonts w:ascii="Calibri" w:eastAsia="Times New Roman" w:hAnsi="Calibri" w:cs="Calibri"/>
          <w:color w:val="000000"/>
          <w:sz w:val="24"/>
          <w:szCs w:val="24"/>
          <w:lang w:eastAsia="en-GB"/>
        </w:rPr>
        <w:t xml:space="preserve"> </w:t>
      </w:r>
      <w:r w:rsidR="00612ED7" w:rsidRPr="00590316">
        <w:rPr>
          <w:rFonts w:ascii="Calibri" w:eastAsia="Times New Roman" w:hAnsi="Calibri" w:cs="Calibri"/>
          <w:color w:val="000000"/>
          <w:sz w:val="24"/>
          <w:szCs w:val="24"/>
          <w:lang w:eastAsia="en-GB"/>
        </w:rPr>
        <w:t>content on the subject</w:t>
      </w:r>
      <w:r w:rsidR="00F90B48" w:rsidRPr="00590316">
        <w:rPr>
          <w:rFonts w:ascii="Calibri" w:eastAsia="Times New Roman" w:hAnsi="Calibri" w:cs="Calibri"/>
          <w:color w:val="000000"/>
          <w:sz w:val="24"/>
          <w:szCs w:val="24"/>
          <w:lang w:eastAsia="en-GB"/>
        </w:rPr>
        <w:t xml:space="preserve"> of feedback</w:t>
      </w:r>
      <w:r w:rsidR="00516651" w:rsidRPr="00590316">
        <w:rPr>
          <w:rFonts w:ascii="Calibri" w:eastAsia="Times New Roman" w:hAnsi="Calibri" w:cs="Calibri"/>
          <w:color w:val="000000"/>
          <w:sz w:val="24"/>
          <w:szCs w:val="24"/>
          <w:lang w:eastAsia="en-GB"/>
        </w:rPr>
        <w:t>.</w:t>
      </w:r>
      <w:r w:rsidR="00F90B48" w:rsidRPr="00590316">
        <w:rPr>
          <w:rFonts w:ascii="Calibri" w:eastAsia="Times New Roman" w:hAnsi="Calibri" w:cs="Calibri"/>
          <w:color w:val="000000"/>
          <w:sz w:val="24"/>
          <w:szCs w:val="24"/>
          <w:lang w:eastAsia="en-GB"/>
        </w:rPr>
        <w:t xml:space="preserve"> </w:t>
      </w:r>
      <w:r w:rsidR="00516651" w:rsidRPr="00590316">
        <w:rPr>
          <w:rFonts w:ascii="Calibri" w:eastAsia="Times New Roman" w:hAnsi="Calibri" w:cs="Calibri"/>
          <w:color w:val="000000"/>
          <w:sz w:val="24"/>
          <w:szCs w:val="24"/>
          <w:lang w:eastAsia="en-GB"/>
        </w:rPr>
        <w:t>T</w:t>
      </w:r>
      <w:r w:rsidR="00F90B48" w:rsidRPr="00590316">
        <w:rPr>
          <w:rFonts w:ascii="Calibri" w:eastAsia="Times New Roman" w:hAnsi="Calibri" w:cs="Calibri"/>
          <w:color w:val="000000"/>
          <w:sz w:val="24"/>
          <w:szCs w:val="24"/>
          <w:lang w:eastAsia="en-GB"/>
        </w:rPr>
        <w:t xml:space="preserve">hey are expected </w:t>
      </w:r>
      <w:r w:rsidR="00342911" w:rsidRPr="00590316">
        <w:rPr>
          <w:rFonts w:ascii="Calibri" w:eastAsia="Times New Roman" w:hAnsi="Calibri" w:cs="Calibri"/>
          <w:color w:val="000000"/>
          <w:sz w:val="24"/>
          <w:szCs w:val="24"/>
          <w:lang w:eastAsia="en-GB"/>
        </w:rPr>
        <w:t xml:space="preserve">to </w:t>
      </w:r>
      <w:r w:rsidR="00E26CF7" w:rsidRPr="00590316">
        <w:rPr>
          <w:rFonts w:ascii="Calibri" w:eastAsia="Times New Roman" w:hAnsi="Calibri" w:cs="Calibri"/>
          <w:color w:val="000000"/>
          <w:sz w:val="24"/>
          <w:szCs w:val="24"/>
          <w:lang w:eastAsia="en-GB"/>
        </w:rPr>
        <w:t>account for and</w:t>
      </w:r>
      <w:r w:rsidR="00F90B48" w:rsidRPr="00590316">
        <w:rPr>
          <w:rFonts w:ascii="Calibri" w:eastAsia="Times New Roman" w:hAnsi="Calibri" w:cs="Calibri"/>
          <w:color w:val="000000"/>
          <w:sz w:val="24"/>
          <w:szCs w:val="24"/>
          <w:lang w:eastAsia="en-GB"/>
        </w:rPr>
        <w:t xml:space="preserve"> </w:t>
      </w:r>
      <w:r w:rsidR="00612ED7" w:rsidRPr="00590316">
        <w:rPr>
          <w:rFonts w:ascii="Calibri" w:eastAsia="Times New Roman" w:hAnsi="Calibri" w:cs="Calibri"/>
          <w:color w:val="000000"/>
          <w:sz w:val="24"/>
          <w:szCs w:val="24"/>
          <w:lang w:eastAsia="en-GB"/>
        </w:rPr>
        <w:t>evidence</w:t>
      </w:r>
      <w:r w:rsidR="00F90B48" w:rsidRPr="00590316">
        <w:rPr>
          <w:rFonts w:ascii="Calibri" w:eastAsia="Times New Roman" w:hAnsi="Calibri" w:cs="Calibri"/>
          <w:color w:val="000000"/>
          <w:sz w:val="24"/>
          <w:szCs w:val="24"/>
          <w:lang w:eastAsia="en-GB"/>
        </w:rPr>
        <w:t xml:space="preserve"> </w:t>
      </w:r>
      <w:r w:rsidR="00612ED7" w:rsidRPr="00590316">
        <w:rPr>
          <w:rFonts w:ascii="Calibri" w:eastAsia="Times New Roman" w:hAnsi="Calibri" w:cs="Calibri"/>
          <w:color w:val="000000"/>
          <w:sz w:val="24"/>
          <w:szCs w:val="24"/>
          <w:lang w:eastAsia="en-GB"/>
        </w:rPr>
        <w:t>the feedback they provide</w:t>
      </w:r>
      <w:r w:rsidR="00B9513F" w:rsidRPr="00590316">
        <w:rPr>
          <w:rFonts w:ascii="Calibri" w:eastAsia="Times New Roman" w:hAnsi="Calibri" w:cs="Calibri"/>
          <w:color w:val="000000"/>
          <w:sz w:val="24"/>
          <w:szCs w:val="24"/>
          <w:lang w:eastAsia="en-GB"/>
        </w:rPr>
        <w:t>,</w:t>
      </w:r>
      <w:r w:rsidR="00612ED7" w:rsidRPr="00590316">
        <w:rPr>
          <w:rFonts w:ascii="Calibri" w:eastAsia="Times New Roman" w:hAnsi="Calibri" w:cs="Calibri"/>
          <w:color w:val="000000"/>
          <w:sz w:val="24"/>
          <w:szCs w:val="24"/>
          <w:lang w:eastAsia="en-GB"/>
        </w:rPr>
        <w:t xml:space="preserve"> and the impact of this feedback on </w:t>
      </w:r>
      <w:r w:rsidR="00B9513F" w:rsidRPr="00590316">
        <w:rPr>
          <w:rFonts w:ascii="Calibri" w:eastAsia="Times New Roman" w:hAnsi="Calibri" w:cs="Calibri"/>
          <w:color w:val="000000"/>
          <w:sz w:val="24"/>
          <w:szCs w:val="24"/>
          <w:lang w:eastAsia="en-GB"/>
        </w:rPr>
        <w:t>pupil</w:t>
      </w:r>
      <w:r w:rsidR="00612ED7" w:rsidRPr="00590316">
        <w:rPr>
          <w:rFonts w:ascii="Calibri" w:eastAsia="Times New Roman" w:hAnsi="Calibri" w:cs="Calibri"/>
          <w:color w:val="000000"/>
          <w:sz w:val="24"/>
          <w:szCs w:val="24"/>
          <w:lang w:eastAsia="en-GB"/>
        </w:rPr>
        <w:t xml:space="preserve"> progress</w:t>
      </w:r>
      <w:r w:rsidR="00E26CF7" w:rsidRPr="00590316">
        <w:rPr>
          <w:rFonts w:ascii="Calibri" w:eastAsia="Times New Roman" w:hAnsi="Calibri" w:cs="Calibri"/>
          <w:color w:val="000000"/>
          <w:sz w:val="24"/>
          <w:szCs w:val="24"/>
          <w:lang w:eastAsia="en-GB"/>
        </w:rPr>
        <w:t xml:space="preserve"> and, as a core competence within the Teacher Standards (DfE</w:t>
      </w:r>
      <w:r w:rsidR="003A628F" w:rsidRPr="00590316">
        <w:rPr>
          <w:rFonts w:ascii="Calibri" w:eastAsia="Times New Roman" w:hAnsi="Calibri" w:cs="Calibri"/>
          <w:color w:val="000000"/>
          <w:sz w:val="24"/>
          <w:szCs w:val="24"/>
          <w:lang w:eastAsia="en-GB"/>
        </w:rPr>
        <w:t>, 2011)</w:t>
      </w:r>
      <w:r w:rsidR="00B9513F" w:rsidRPr="00590316">
        <w:rPr>
          <w:rFonts w:ascii="Calibri" w:eastAsia="Times New Roman" w:hAnsi="Calibri" w:cs="Calibri"/>
          <w:color w:val="000000"/>
          <w:sz w:val="24"/>
          <w:szCs w:val="24"/>
          <w:lang w:eastAsia="en-GB"/>
        </w:rPr>
        <w:t>,</w:t>
      </w:r>
      <w:r w:rsidR="003A628F" w:rsidRPr="00590316">
        <w:rPr>
          <w:rFonts w:ascii="Calibri" w:eastAsia="Times New Roman" w:hAnsi="Calibri" w:cs="Calibri"/>
          <w:color w:val="000000"/>
          <w:sz w:val="24"/>
          <w:szCs w:val="24"/>
          <w:lang w:eastAsia="en-GB"/>
        </w:rPr>
        <w:t xml:space="preserve"> the</w:t>
      </w:r>
      <w:r w:rsidR="00B9513F" w:rsidRPr="00590316">
        <w:rPr>
          <w:rFonts w:ascii="Calibri" w:eastAsia="Times New Roman" w:hAnsi="Calibri" w:cs="Calibri"/>
          <w:color w:val="000000"/>
          <w:sz w:val="24"/>
          <w:szCs w:val="24"/>
          <w:lang w:eastAsia="en-GB"/>
        </w:rPr>
        <w:t>ir use of feedback ultimately informs whether or not they become a qualified teacher.</w:t>
      </w:r>
      <w:r w:rsidR="00F90B48" w:rsidRPr="00590316">
        <w:rPr>
          <w:rFonts w:ascii="Calibri" w:eastAsia="Times New Roman" w:hAnsi="Calibri" w:cs="Calibri"/>
          <w:color w:val="000000"/>
          <w:sz w:val="24"/>
          <w:szCs w:val="24"/>
          <w:lang w:eastAsia="en-GB"/>
        </w:rPr>
        <w:t xml:space="preserve"> </w:t>
      </w:r>
    </w:p>
    <w:p w14:paraId="4CCC79B7" w14:textId="77777777" w:rsidR="00604CA0" w:rsidRPr="00590316" w:rsidRDefault="00604CA0" w:rsidP="00E73D0D">
      <w:pPr>
        <w:spacing w:after="0" w:line="276" w:lineRule="auto"/>
        <w:jc w:val="both"/>
        <w:rPr>
          <w:rFonts w:ascii="Calibri" w:eastAsia="Times New Roman" w:hAnsi="Calibri" w:cs="Calibri"/>
          <w:color w:val="000000"/>
          <w:sz w:val="24"/>
          <w:szCs w:val="24"/>
          <w:lang w:eastAsia="en-GB"/>
        </w:rPr>
      </w:pPr>
    </w:p>
    <w:p w14:paraId="7B375B7D" w14:textId="1B7A242E" w:rsidR="0062744E" w:rsidRPr="00590316" w:rsidRDefault="007D21F3" w:rsidP="00A16D4F">
      <w:pPr>
        <w:spacing w:after="0" w:line="276" w:lineRule="auto"/>
        <w:jc w:val="both"/>
        <w:rPr>
          <w:rFonts w:ascii="Calibri" w:eastAsia="Times New Roman" w:hAnsi="Calibri" w:cs="Calibri"/>
          <w:color w:val="000000"/>
          <w:sz w:val="24"/>
          <w:szCs w:val="24"/>
          <w:lang w:eastAsia="en-GB"/>
        </w:rPr>
      </w:pPr>
      <w:r w:rsidRPr="00590316">
        <w:rPr>
          <w:rFonts w:ascii="Calibri" w:eastAsia="Times New Roman" w:hAnsi="Calibri" w:cs="Calibri"/>
          <w:color w:val="000000"/>
          <w:sz w:val="24"/>
          <w:szCs w:val="24"/>
          <w:lang w:eastAsia="en-GB"/>
        </w:rPr>
        <w:t xml:space="preserve">Just as </w:t>
      </w:r>
      <w:r w:rsidR="00F27788" w:rsidRPr="00590316">
        <w:rPr>
          <w:rFonts w:ascii="Calibri" w:eastAsia="Times New Roman" w:hAnsi="Calibri" w:cs="Calibri"/>
          <w:color w:val="000000"/>
          <w:sz w:val="24"/>
          <w:szCs w:val="24"/>
          <w:lang w:eastAsia="en-GB"/>
        </w:rPr>
        <w:t xml:space="preserve">student teachers are not just practitioners of feedback, feedback itself is not some neutral, technical process. Feedback is complex and contested, with differing conceptualisations holding sway in different contexts. </w:t>
      </w:r>
      <w:r w:rsidR="005C6F9B" w:rsidRPr="00590316">
        <w:rPr>
          <w:rFonts w:ascii="Calibri" w:eastAsia="Times New Roman" w:hAnsi="Calibri" w:cs="Calibri"/>
          <w:color w:val="000000"/>
          <w:sz w:val="24"/>
          <w:szCs w:val="24"/>
          <w:lang w:eastAsia="en-GB"/>
        </w:rPr>
        <w:t xml:space="preserve">For example, teacher </w:t>
      </w:r>
      <w:r w:rsidR="004445E4" w:rsidRPr="00590316">
        <w:rPr>
          <w:rFonts w:ascii="Calibri" w:eastAsia="Times New Roman" w:hAnsi="Calibri" w:cs="Calibri"/>
          <w:color w:val="000000"/>
          <w:sz w:val="24"/>
          <w:szCs w:val="24"/>
          <w:lang w:eastAsia="en-GB"/>
        </w:rPr>
        <w:t>versus</w:t>
      </w:r>
      <w:r w:rsidR="005C6F9B" w:rsidRPr="00590316">
        <w:rPr>
          <w:rFonts w:ascii="Calibri" w:eastAsia="Times New Roman" w:hAnsi="Calibri" w:cs="Calibri"/>
          <w:color w:val="000000"/>
          <w:sz w:val="24"/>
          <w:szCs w:val="24"/>
          <w:lang w:eastAsia="en-GB"/>
        </w:rPr>
        <w:t xml:space="preserve"> learner centric, dialogic versus </w:t>
      </w:r>
      <w:r w:rsidR="004445E4" w:rsidRPr="00590316">
        <w:rPr>
          <w:rFonts w:ascii="Calibri" w:eastAsia="Times New Roman" w:hAnsi="Calibri" w:cs="Calibri"/>
          <w:color w:val="000000"/>
          <w:sz w:val="24"/>
          <w:szCs w:val="24"/>
          <w:lang w:eastAsia="en-GB"/>
        </w:rPr>
        <w:t xml:space="preserve">monologic.  </w:t>
      </w:r>
      <w:r w:rsidR="00F27788" w:rsidRPr="00590316">
        <w:rPr>
          <w:rFonts w:ascii="Calibri" w:eastAsia="Times New Roman" w:hAnsi="Calibri" w:cs="Calibri"/>
          <w:color w:val="000000"/>
          <w:sz w:val="24"/>
          <w:szCs w:val="24"/>
          <w:lang w:eastAsia="en-GB"/>
        </w:rPr>
        <w:t xml:space="preserve">Student teachers may discover that they hold conceptions of feedback, which </w:t>
      </w:r>
      <w:r w:rsidR="00F27788" w:rsidRPr="00590316">
        <w:rPr>
          <w:rFonts w:ascii="Calibri" w:eastAsia="Times New Roman" w:hAnsi="Calibri" w:cs="Calibri"/>
          <w:i/>
          <w:iCs/>
          <w:color w:val="000000"/>
          <w:sz w:val="24"/>
          <w:szCs w:val="24"/>
          <w:lang w:eastAsia="en-GB"/>
        </w:rPr>
        <w:t>may</w:t>
      </w:r>
      <w:r w:rsidR="00F27788" w:rsidRPr="00590316">
        <w:rPr>
          <w:rFonts w:ascii="Calibri" w:eastAsia="Times New Roman" w:hAnsi="Calibri" w:cs="Calibri"/>
          <w:color w:val="000000"/>
          <w:sz w:val="24"/>
          <w:szCs w:val="24"/>
          <w:lang w:eastAsia="en-GB"/>
        </w:rPr>
        <w:t xml:space="preserve"> or </w:t>
      </w:r>
      <w:r w:rsidR="00F27788" w:rsidRPr="00590316">
        <w:rPr>
          <w:rFonts w:ascii="Calibri" w:eastAsia="Times New Roman" w:hAnsi="Calibri" w:cs="Calibri"/>
          <w:i/>
          <w:iCs/>
          <w:color w:val="000000"/>
          <w:sz w:val="24"/>
          <w:szCs w:val="24"/>
          <w:lang w:eastAsia="en-GB"/>
        </w:rPr>
        <w:t>may not</w:t>
      </w:r>
      <w:r w:rsidR="00F27788" w:rsidRPr="00590316">
        <w:rPr>
          <w:rFonts w:ascii="Calibri" w:eastAsia="Times New Roman" w:hAnsi="Calibri" w:cs="Calibri"/>
          <w:color w:val="000000"/>
          <w:sz w:val="24"/>
          <w:szCs w:val="24"/>
          <w:lang w:eastAsia="en-GB"/>
        </w:rPr>
        <w:t xml:space="preserve"> align with those of the university and school communities within which they practice. </w:t>
      </w:r>
      <w:r w:rsidRPr="00590316">
        <w:rPr>
          <w:rFonts w:ascii="Calibri" w:eastAsia="Times New Roman" w:hAnsi="Calibri" w:cs="Calibri"/>
          <w:color w:val="000000"/>
          <w:sz w:val="24"/>
          <w:szCs w:val="24"/>
          <w:lang w:eastAsia="en-GB"/>
        </w:rPr>
        <w:t xml:space="preserve">They will likely begin their teacher education programmes with understandings of feedback </w:t>
      </w:r>
      <w:r w:rsidR="008A1AFE" w:rsidRPr="00590316">
        <w:rPr>
          <w:rFonts w:ascii="Calibri" w:eastAsia="Times New Roman" w:hAnsi="Calibri" w:cs="Calibri"/>
          <w:color w:val="000000"/>
          <w:sz w:val="24"/>
          <w:szCs w:val="24"/>
          <w:lang w:eastAsia="en-GB"/>
        </w:rPr>
        <w:t xml:space="preserve">developed through their pre-course experiences.  </w:t>
      </w:r>
      <w:r w:rsidR="00F27788" w:rsidRPr="00590316">
        <w:rPr>
          <w:rFonts w:ascii="Calibri" w:eastAsia="Times New Roman" w:hAnsi="Calibri" w:cs="Calibri"/>
          <w:color w:val="000000"/>
          <w:sz w:val="24"/>
          <w:szCs w:val="24"/>
          <w:lang w:eastAsia="en-GB"/>
        </w:rPr>
        <w:t>Furthermore, and as will be argued</w:t>
      </w:r>
      <w:r w:rsidR="008A1AFE" w:rsidRPr="00590316">
        <w:rPr>
          <w:rFonts w:ascii="Calibri" w:eastAsia="Times New Roman" w:hAnsi="Calibri" w:cs="Calibri"/>
          <w:color w:val="000000"/>
          <w:sz w:val="24"/>
          <w:szCs w:val="24"/>
          <w:lang w:eastAsia="en-GB"/>
        </w:rPr>
        <w:t xml:space="preserve"> with reference to the data presented</w:t>
      </w:r>
      <w:r w:rsidR="00F27788" w:rsidRPr="00590316">
        <w:rPr>
          <w:rFonts w:ascii="Calibri" w:eastAsia="Times New Roman" w:hAnsi="Calibri" w:cs="Calibri"/>
          <w:color w:val="000000"/>
          <w:sz w:val="24"/>
          <w:szCs w:val="24"/>
          <w:lang w:eastAsia="en-GB"/>
        </w:rPr>
        <w:t>, the conceptions they hold can have both benefits and costs in relation to their likelihood of completing the course and being judged as an ‘effective’ teacher, potentially creating competing pressures between following an idealistic versus an instrumental course of action.  Lastly, and as significantly, as the paper seeks to understand these conceptions and practices of feedback though a moral lens, we make reference to both the familiar virtuous (e.g. ‘making a difference’) and the demonic (Kotsko, 2018) aspects of teaching arising from the punitive and performative context it operates within.  The oxymoronic, dual roles of those in the group studied, and the tensions and ambiguities exposed by the critical lens of our analysis, echo Stronach et al’s notion of “the professional self and its disparate allegiances as a series of contradictions and dilemmas that frame the identity of the professional as an implementer of policy” (Stronach</w:t>
      </w:r>
      <w:r w:rsidR="00D340D7" w:rsidRPr="00590316">
        <w:rPr>
          <w:rFonts w:ascii="Calibri" w:eastAsia="Times New Roman" w:hAnsi="Calibri" w:cs="Calibri"/>
          <w:color w:val="000000"/>
          <w:sz w:val="24"/>
          <w:szCs w:val="24"/>
          <w:lang w:eastAsia="en-GB"/>
        </w:rPr>
        <w:t xml:space="preserve"> et al.</w:t>
      </w:r>
      <w:r w:rsidR="00EF5713" w:rsidRPr="00590316">
        <w:rPr>
          <w:rFonts w:ascii="Calibri" w:eastAsia="Times New Roman" w:hAnsi="Calibri" w:cs="Calibri"/>
          <w:color w:val="000000"/>
          <w:sz w:val="24"/>
          <w:szCs w:val="24"/>
          <w:lang w:eastAsia="en-GB"/>
        </w:rPr>
        <w:t>2002</w:t>
      </w:r>
      <w:r w:rsidR="00F27788" w:rsidRPr="00590316">
        <w:rPr>
          <w:rFonts w:ascii="Calibri" w:eastAsia="Times New Roman" w:hAnsi="Calibri" w:cs="Calibri"/>
          <w:color w:val="000000"/>
          <w:sz w:val="24"/>
          <w:szCs w:val="24"/>
          <w:lang w:eastAsia="en-GB"/>
        </w:rPr>
        <w:t>, p. 109); These contradictions and dilemmas</w:t>
      </w:r>
      <w:r w:rsidR="0062744E" w:rsidRPr="00590316">
        <w:rPr>
          <w:rFonts w:ascii="Calibri" w:eastAsia="Times New Roman" w:hAnsi="Calibri" w:cs="Calibri"/>
          <w:color w:val="000000"/>
          <w:sz w:val="24"/>
          <w:szCs w:val="24"/>
          <w:lang w:eastAsia="en-GB"/>
        </w:rPr>
        <w:t>,</w:t>
      </w:r>
      <w:r w:rsidR="00F27788" w:rsidRPr="00590316">
        <w:rPr>
          <w:rFonts w:ascii="Calibri" w:eastAsia="Times New Roman" w:hAnsi="Calibri" w:cs="Calibri"/>
          <w:color w:val="000000"/>
          <w:sz w:val="24"/>
          <w:szCs w:val="24"/>
          <w:lang w:eastAsia="en-GB"/>
        </w:rPr>
        <w:t xml:space="preserve"> </w:t>
      </w:r>
      <w:r w:rsidR="0062744E" w:rsidRPr="00590316">
        <w:rPr>
          <w:rFonts w:ascii="Calibri" w:eastAsia="Times New Roman" w:hAnsi="Calibri" w:cs="Calibri"/>
          <w:color w:val="000000"/>
          <w:sz w:val="24"/>
          <w:szCs w:val="24"/>
          <w:lang w:eastAsia="en-GB"/>
        </w:rPr>
        <w:t>tensions and dualities, that the students experience are part  of the double indemnity they encounter as givers and receivers of feedback while learning to teach.</w:t>
      </w:r>
    </w:p>
    <w:p w14:paraId="15BDC8D2" w14:textId="77777777" w:rsidR="0062744E" w:rsidRPr="00590316" w:rsidRDefault="0062744E" w:rsidP="0062744E">
      <w:pPr>
        <w:spacing w:after="0" w:line="276" w:lineRule="auto"/>
        <w:jc w:val="both"/>
        <w:rPr>
          <w:rFonts w:ascii="Calibri" w:eastAsia="Times New Roman" w:hAnsi="Calibri" w:cs="Calibri"/>
          <w:color w:val="000000"/>
          <w:sz w:val="24"/>
          <w:szCs w:val="24"/>
          <w:lang w:eastAsia="en-GB"/>
        </w:rPr>
      </w:pPr>
    </w:p>
    <w:p w14:paraId="004F3F2D" w14:textId="2CCDCC46" w:rsidR="0062744E" w:rsidRPr="00590316" w:rsidRDefault="0062744E"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But not only do the students experience irresolvable tensions, they undergo loss</w:t>
      </w:r>
      <w:r w:rsidRPr="00590316">
        <w:rPr>
          <w:rFonts w:ascii="Calibri" w:hAnsi="Calibri" w:cs="Calibri"/>
          <w:color w:val="000000"/>
        </w:rPr>
        <w:t xml:space="preserve"> as an almost inevitable aspect of the rites of passage they pass through in learning to teach</w:t>
      </w:r>
      <w:r w:rsidRPr="00590316">
        <w:rPr>
          <w:rFonts w:ascii="Calibri" w:eastAsia="Times New Roman" w:hAnsi="Calibri" w:cs="Calibri"/>
          <w:color w:val="000000"/>
          <w:sz w:val="24"/>
          <w:szCs w:val="24"/>
          <w:lang w:eastAsia="en-GB"/>
        </w:rPr>
        <w:t xml:space="preserve">. </w:t>
      </w:r>
      <w:r w:rsidRPr="00590316">
        <w:rPr>
          <w:rFonts w:ascii="Calibri" w:hAnsi="Calibri" w:cs="Calibri"/>
          <w:color w:val="000000"/>
          <w:sz w:val="24"/>
          <w:szCs w:val="24"/>
        </w:rPr>
        <w:t> In relation to their role as students</w:t>
      </w:r>
      <w:r w:rsidRPr="00590316">
        <w:rPr>
          <w:rFonts w:ascii="Calibri" w:hAnsi="Calibri" w:cs="Calibri"/>
          <w:color w:val="000000"/>
        </w:rPr>
        <w:t xml:space="preserve"> and </w:t>
      </w:r>
      <w:r w:rsidRPr="00590316">
        <w:rPr>
          <w:rFonts w:ascii="Calibri" w:hAnsi="Calibri" w:cs="Calibri"/>
          <w:color w:val="000000"/>
          <w:sz w:val="24"/>
          <w:szCs w:val="24"/>
        </w:rPr>
        <w:t>receivers of feedback, we have discussed the loss of control, self</w:t>
      </w:r>
      <w:r w:rsidRPr="00590316">
        <w:rPr>
          <w:rFonts w:ascii="Calibri" w:hAnsi="Calibri" w:cs="Calibri"/>
          <w:color w:val="000000"/>
        </w:rPr>
        <w:t>-</w:t>
      </w:r>
      <w:r w:rsidRPr="00590316">
        <w:rPr>
          <w:rFonts w:ascii="Calibri" w:hAnsi="Calibri" w:cs="Calibri"/>
          <w:color w:val="000000"/>
          <w:sz w:val="24"/>
          <w:szCs w:val="24"/>
        </w:rPr>
        <w:t>esteem and a sense of self efficacy that feedback entailed for some students. In relation to their role as teachers</w:t>
      </w:r>
      <w:r w:rsidRPr="00590316">
        <w:rPr>
          <w:rFonts w:ascii="Calibri" w:hAnsi="Calibri" w:cs="Calibri"/>
          <w:color w:val="000000"/>
        </w:rPr>
        <w:t xml:space="preserve"> and </w:t>
      </w:r>
      <w:r w:rsidRPr="00590316">
        <w:rPr>
          <w:rFonts w:ascii="Calibri" w:hAnsi="Calibri" w:cs="Calibri"/>
          <w:color w:val="000000"/>
          <w:sz w:val="24"/>
          <w:szCs w:val="24"/>
        </w:rPr>
        <w:t>givers of feedback, we have described the loss of innocence resulting from their experiences of giving feedback to pupils in school.</w:t>
      </w:r>
      <w:r w:rsidRPr="00590316">
        <w:rPr>
          <w:rFonts w:ascii="Calibri" w:hAnsi="Calibri" w:cs="Calibri"/>
          <w:color w:val="000000"/>
        </w:rPr>
        <w:t xml:space="preserve"> This loss too is an element in the double indemnity they confront.</w:t>
      </w:r>
    </w:p>
    <w:p w14:paraId="21FE901A"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3DEAE8EC" w14:textId="77777777" w:rsidR="00F27788" w:rsidRPr="00590316" w:rsidRDefault="00F27788" w:rsidP="00604CA0">
      <w:pPr>
        <w:spacing w:after="0"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b/>
          <w:bCs/>
          <w:color w:val="000000"/>
          <w:sz w:val="24"/>
          <w:szCs w:val="24"/>
          <w:lang w:eastAsia="en-GB"/>
        </w:rPr>
        <w:t>What is feedback?</w:t>
      </w:r>
    </w:p>
    <w:p w14:paraId="77F67767" w14:textId="643DB25B"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 xml:space="preserve">Feedback continues to be identified as one of the most significant aspects of education (Black &amp; Wiliam, 1998; Hattie, 2009; Hattie &amp; Clarke, 2018; Jers &amp; Wärnsby, 2018; Kahu, 2008) and yet frequently falls short of the promise suggested (Johnson et al., 2016; Molloy &amp; Boud, 2013; </w:t>
      </w:r>
      <w:r w:rsidRPr="00590316">
        <w:rPr>
          <w:rFonts w:ascii="Calibri" w:eastAsia="Times New Roman" w:hAnsi="Calibri" w:cs="Calibri"/>
          <w:color w:val="000000"/>
          <w:sz w:val="24"/>
          <w:szCs w:val="24"/>
          <w:lang w:eastAsia="en-GB"/>
        </w:rPr>
        <w:lastRenderedPageBreak/>
        <w:t>Wiliam, 2011). For instance, the UK National Student Survey identifies feedback as an ongoing area of dissatisfaction among university students (McArthur, 2018; Sambell, 2016; Steen-Utheim &amp; Hopfenbeck, 2019), despite attempts in Higher Education (HE) to make it more effective beyond mere compliance with the HE quality agenda.  There is clearly a disconnect between the celebrated potential and the experienced reality of feedback; but is this because feedback is more often than not positioned as purely pedagogical? Numerous writers have explored the potential pedagogical benefits of feedback, determined what is meant by effective feedback (in pedagogical terms at least) and also formulated ideal pedagogical models of feedback (Hattie &amp; Timperley, 2007; Nicol &amp; Macfarlane-Dick, 2004; Ramaprasad, 1983; Sadler, 1989). Other writers have argued that feedback carries an affective dimension and explored the emotional and relational consequences and implications of feedback (Eva et al., 2012; Pekrun, Goetz, Titz, &amp; Perry, 2002).  Indeed, anyone who has experienced feedback would likely support the fact that concepts of self and identity are intimately tied up with feedback.   Even so, is this the full picture of what happens when we give and receive feedback?  This paper proposes that there are other contradictory dynamics at play and that these have moral-ethical sources and implications.  By exploring the moral dimensions, we suggest that a fuller, and more critical, understanding of feedback can be developed beyond the standard norms of feedback discourse.</w:t>
      </w:r>
    </w:p>
    <w:p w14:paraId="454FAA2C"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1C402849" w14:textId="6347479E"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 xml:space="preserve">Student teachers are in a unique position to gain insights into the tensions, dualities and dilemmas that make feedback so much more complex than it initially appears.  On the one hand, as students in Higher Education, student teachers </w:t>
      </w:r>
      <w:r w:rsidRPr="00590316">
        <w:rPr>
          <w:rFonts w:ascii="Calibri" w:eastAsia="Times New Roman" w:hAnsi="Calibri" w:cs="Calibri"/>
          <w:i/>
          <w:iCs/>
          <w:color w:val="000000"/>
          <w:sz w:val="24"/>
          <w:szCs w:val="24"/>
          <w:lang w:eastAsia="en-GB"/>
        </w:rPr>
        <w:t xml:space="preserve">receive </w:t>
      </w:r>
      <w:r w:rsidRPr="00590316">
        <w:rPr>
          <w:rFonts w:ascii="Calibri" w:eastAsia="Times New Roman" w:hAnsi="Calibri" w:cs="Calibri"/>
          <w:color w:val="000000"/>
          <w:sz w:val="24"/>
          <w:szCs w:val="24"/>
          <w:lang w:eastAsia="en-GB"/>
        </w:rPr>
        <w:t xml:space="preserve">feedback as learners either in their academic study or during their school placements. </w:t>
      </w:r>
      <w:r w:rsidR="00A16D4F" w:rsidRPr="00590316">
        <w:rPr>
          <w:rFonts w:ascii="Calibri" w:eastAsia="Times New Roman" w:hAnsi="Calibri" w:cs="Calibri"/>
          <w:color w:val="000000"/>
          <w:sz w:val="24"/>
          <w:szCs w:val="24"/>
          <w:lang w:eastAsia="en-GB"/>
        </w:rPr>
        <w:t xml:space="preserve">This feedback is intended to be useful and helpful, but it can also bring about a sense of loss in relation to autonomy, agency and efficacy as a learner, as someone else passes judgement on our performance. </w:t>
      </w:r>
      <w:r w:rsidRPr="00590316">
        <w:rPr>
          <w:rFonts w:ascii="Calibri" w:eastAsia="Times New Roman" w:hAnsi="Calibri" w:cs="Calibri"/>
          <w:color w:val="000000"/>
          <w:sz w:val="24"/>
          <w:szCs w:val="24"/>
          <w:lang w:eastAsia="en-GB"/>
        </w:rPr>
        <w:t xml:space="preserve">On the other hand, they need to </w:t>
      </w:r>
      <w:r w:rsidRPr="00590316">
        <w:rPr>
          <w:rFonts w:ascii="Calibri" w:eastAsia="Times New Roman" w:hAnsi="Calibri" w:cs="Calibri"/>
          <w:i/>
          <w:iCs/>
          <w:color w:val="000000"/>
          <w:sz w:val="24"/>
          <w:szCs w:val="24"/>
          <w:lang w:eastAsia="en-GB"/>
        </w:rPr>
        <w:t>give</w:t>
      </w:r>
      <w:r w:rsidRPr="00590316">
        <w:rPr>
          <w:rFonts w:ascii="Calibri" w:eastAsia="Times New Roman" w:hAnsi="Calibri" w:cs="Calibri"/>
          <w:color w:val="000000"/>
          <w:sz w:val="24"/>
          <w:szCs w:val="24"/>
          <w:lang w:eastAsia="en-GB"/>
        </w:rPr>
        <w:t xml:space="preserve"> feedback to the children in their care</w:t>
      </w:r>
      <w:r w:rsidR="00A16D4F" w:rsidRPr="00590316">
        <w:rPr>
          <w:rFonts w:ascii="Calibri" w:eastAsia="Times New Roman" w:hAnsi="Calibri" w:cs="Calibri"/>
          <w:color w:val="000000"/>
          <w:sz w:val="24"/>
          <w:szCs w:val="24"/>
          <w:lang w:eastAsia="en-GB"/>
        </w:rPr>
        <w:t>, which can also, as we will see later on, bring about a sense of loss in relation to altruism and innocence.</w:t>
      </w:r>
      <w:r w:rsidRPr="00590316">
        <w:rPr>
          <w:rFonts w:ascii="Calibri" w:eastAsia="Times New Roman" w:hAnsi="Calibri" w:cs="Calibri"/>
          <w:color w:val="000000"/>
          <w:sz w:val="24"/>
          <w:szCs w:val="24"/>
          <w:lang w:eastAsia="en-GB"/>
        </w:rPr>
        <w:t xml:space="preserve"> </w:t>
      </w:r>
      <w:r w:rsidR="00A16D4F" w:rsidRPr="00590316">
        <w:rPr>
          <w:rFonts w:ascii="Calibri" w:eastAsia="Times New Roman" w:hAnsi="Calibri" w:cs="Calibri"/>
          <w:color w:val="000000"/>
          <w:sz w:val="24"/>
          <w:szCs w:val="24"/>
          <w:lang w:eastAsia="en-GB"/>
        </w:rPr>
        <w:t>S</w:t>
      </w:r>
      <w:r w:rsidRPr="00590316">
        <w:rPr>
          <w:rFonts w:ascii="Calibri" w:eastAsia="Times New Roman" w:hAnsi="Calibri" w:cs="Calibri"/>
          <w:color w:val="000000"/>
          <w:sz w:val="24"/>
          <w:szCs w:val="24"/>
          <w:lang w:eastAsia="en-GB"/>
        </w:rPr>
        <w:t xml:space="preserve">o </w:t>
      </w:r>
      <w:r w:rsidR="00A16D4F" w:rsidRPr="00590316">
        <w:rPr>
          <w:rFonts w:ascii="Calibri" w:eastAsia="Times New Roman" w:hAnsi="Calibri" w:cs="Calibri"/>
          <w:color w:val="000000"/>
          <w:sz w:val="24"/>
          <w:szCs w:val="24"/>
          <w:lang w:eastAsia="en-GB"/>
        </w:rPr>
        <w:t xml:space="preserve">student teachers </w:t>
      </w:r>
      <w:r w:rsidRPr="00590316">
        <w:rPr>
          <w:rFonts w:ascii="Calibri" w:eastAsia="Times New Roman" w:hAnsi="Calibri" w:cs="Calibri"/>
          <w:color w:val="000000"/>
          <w:sz w:val="24"/>
          <w:szCs w:val="24"/>
          <w:lang w:eastAsia="en-GB"/>
        </w:rPr>
        <w:t xml:space="preserve">are both feedback </w:t>
      </w:r>
      <w:r w:rsidR="0073006B" w:rsidRPr="00590316">
        <w:rPr>
          <w:rFonts w:ascii="Calibri" w:eastAsia="Times New Roman" w:hAnsi="Calibri" w:cs="Calibri"/>
          <w:color w:val="000000"/>
          <w:sz w:val="24"/>
          <w:szCs w:val="24"/>
          <w:lang w:eastAsia="en-GB"/>
        </w:rPr>
        <w:t>“</w:t>
      </w:r>
      <w:r w:rsidRPr="00590316">
        <w:rPr>
          <w:rFonts w:ascii="Calibri" w:eastAsia="Times New Roman" w:hAnsi="Calibri" w:cs="Calibri"/>
          <w:color w:val="000000"/>
          <w:sz w:val="24"/>
          <w:szCs w:val="24"/>
          <w:lang w:eastAsia="en-GB"/>
        </w:rPr>
        <w:t>donors</w:t>
      </w:r>
      <w:r w:rsidR="0073006B" w:rsidRPr="00590316">
        <w:rPr>
          <w:rFonts w:ascii="Calibri" w:eastAsia="Times New Roman" w:hAnsi="Calibri" w:cs="Calibri"/>
          <w:color w:val="000000"/>
          <w:sz w:val="24"/>
          <w:szCs w:val="24"/>
          <w:lang w:eastAsia="en-GB"/>
        </w:rPr>
        <w:t>”</w:t>
      </w:r>
      <w:r w:rsidRPr="00590316">
        <w:rPr>
          <w:rFonts w:ascii="Calibri" w:eastAsia="Times New Roman" w:hAnsi="Calibri" w:cs="Calibri"/>
          <w:color w:val="000000"/>
          <w:sz w:val="24"/>
          <w:szCs w:val="24"/>
          <w:lang w:eastAsia="en-GB"/>
        </w:rPr>
        <w:t xml:space="preserve"> and feedback </w:t>
      </w:r>
      <w:r w:rsidR="0073006B" w:rsidRPr="00590316">
        <w:rPr>
          <w:rFonts w:ascii="Calibri" w:eastAsia="Times New Roman" w:hAnsi="Calibri" w:cs="Calibri"/>
          <w:color w:val="000000"/>
          <w:sz w:val="24"/>
          <w:szCs w:val="24"/>
          <w:lang w:eastAsia="en-GB"/>
        </w:rPr>
        <w:t>“</w:t>
      </w:r>
      <w:r w:rsidRPr="00590316">
        <w:rPr>
          <w:rFonts w:ascii="Calibri" w:eastAsia="Times New Roman" w:hAnsi="Calibri" w:cs="Calibri"/>
          <w:color w:val="000000"/>
          <w:sz w:val="24"/>
          <w:szCs w:val="24"/>
          <w:lang w:eastAsia="en-GB"/>
        </w:rPr>
        <w:t>recipients</w:t>
      </w:r>
      <w:r w:rsidR="0073006B" w:rsidRPr="00590316">
        <w:rPr>
          <w:rFonts w:ascii="Calibri" w:eastAsia="Times New Roman" w:hAnsi="Calibri" w:cs="Calibri"/>
          <w:color w:val="000000"/>
          <w:sz w:val="24"/>
          <w:szCs w:val="24"/>
          <w:lang w:eastAsia="en-GB"/>
        </w:rPr>
        <w:t>”</w:t>
      </w:r>
      <w:r w:rsidR="007B19D9" w:rsidRPr="00590316">
        <w:rPr>
          <w:rFonts w:ascii="Calibri" w:eastAsia="Times New Roman" w:hAnsi="Calibri" w:cs="Calibri"/>
          <w:color w:val="000000"/>
          <w:sz w:val="24"/>
          <w:szCs w:val="24"/>
          <w:lang w:eastAsia="en-GB"/>
        </w:rPr>
        <w:t xml:space="preserve"> </w:t>
      </w:r>
      <w:r w:rsidR="007B19D9" w:rsidRPr="00590316">
        <w:rPr>
          <w:rFonts w:ascii="Calibri" w:eastAsia="Times New Roman" w:hAnsi="Calibri" w:cs="Calibri"/>
          <w:color w:val="000000"/>
          <w:sz w:val="24"/>
          <w:szCs w:val="24"/>
          <w:lang w:eastAsia="en-GB"/>
        </w:rPr>
        <w:fldChar w:fldCharType="begin"/>
      </w:r>
      <w:r w:rsidR="007B19D9" w:rsidRPr="00590316">
        <w:rPr>
          <w:rFonts w:ascii="Calibri" w:eastAsia="Times New Roman" w:hAnsi="Calibri" w:cs="Calibri"/>
          <w:color w:val="000000"/>
          <w:sz w:val="24"/>
          <w:szCs w:val="24"/>
          <w:lang w:eastAsia="en-GB"/>
        </w:rPr>
        <w:instrText>ADDIN RW.CITE{{640 Wiliam,Dylan 2011 /f:132}}</w:instrText>
      </w:r>
      <w:r w:rsidR="007B19D9" w:rsidRPr="00590316">
        <w:rPr>
          <w:rFonts w:ascii="Calibri" w:eastAsia="Times New Roman" w:hAnsi="Calibri" w:cs="Calibri"/>
          <w:color w:val="000000"/>
          <w:sz w:val="24"/>
          <w:szCs w:val="24"/>
          <w:lang w:eastAsia="en-GB"/>
        </w:rPr>
        <w:fldChar w:fldCharType="separate"/>
      </w:r>
      <w:r w:rsidR="007B19D9" w:rsidRPr="00590316">
        <w:rPr>
          <w:rFonts w:ascii="Calibri" w:eastAsia="Times New Roman" w:hAnsi="Calibri" w:cs="Calibri"/>
          <w:bCs/>
          <w:color w:val="000000"/>
          <w:sz w:val="24"/>
          <w:szCs w:val="24"/>
          <w:lang w:val="en-US" w:eastAsia="en-GB"/>
        </w:rPr>
        <w:t>(Wiliam, 2011</w:t>
      </w:r>
      <w:r w:rsidR="00342911" w:rsidRPr="00590316">
        <w:rPr>
          <w:rFonts w:ascii="Calibri" w:eastAsia="Times New Roman" w:hAnsi="Calibri" w:cs="Calibri"/>
          <w:bCs/>
          <w:color w:val="000000"/>
          <w:sz w:val="24"/>
          <w:szCs w:val="24"/>
          <w:lang w:val="en-US" w:eastAsia="en-GB"/>
        </w:rPr>
        <w:t xml:space="preserve">, p. </w:t>
      </w:r>
      <w:r w:rsidR="007B19D9" w:rsidRPr="00590316">
        <w:rPr>
          <w:rFonts w:ascii="Calibri" w:eastAsia="Times New Roman" w:hAnsi="Calibri" w:cs="Calibri"/>
          <w:bCs/>
          <w:color w:val="000000"/>
          <w:sz w:val="24"/>
          <w:szCs w:val="24"/>
          <w:lang w:val="en-US" w:eastAsia="en-GB"/>
        </w:rPr>
        <w:t>132)</w:t>
      </w:r>
      <w:r w:rsidR="007B19D9" w:rsidRPr="00590316">
        <w:rPr>
          <w:rFonts w:ascii="Calibri" w:eastAsia="Times New Roman" w:hAnsi="Calibri" w:cs="Calibri"/>
          <w:color w:val="000000"/>
          <w:sz w:val="24"/>
          <w:szCs w:val="24"/>
          <w:lang w:eastAsia="en-GB"/>
        </w:rPr>
        <w:fldChar w:fldCharType="end"/>
      </w:r>
      <w:r w:rsidRPr="00590316">
        <w:rPr>
          <w:rFonts w:ascii="Calibri" w:eastAsia="Times New Roman" w:hAnsi="Calibri" w:cs="Calibri"/>
          <w:color w:val="000000"/>
          <w:sz w:val="24"/>
          <w:szCs w:val="24"/>
          <w:lang w:eastAsia="en-GB"/>
        </w:rPr>
        <w:t xml:space="preserve">.  To complicate things further, student teachers will receive feedback on the feedback they give to pupils as part of their school experience placements.  As a group, student teachers are therefore distinctive in their dual exposure to – and potentially their understanding of – feedback. Furthermore, not only is their engagement with feedback unique, they are also subjected to policy at the national and the local level, such as standards and other performative measures, some of which is associated with feedback which they may be required to provide in particular modalities and formats.  This creates a tension in that they are juggling the experience of feedback with their membership of, and inevitable implication in, the performativity juggernaut.  We are therefore arguing that student teachers, perhaps more than any other group of the education community, are in a position to develop a fuller and more complex understanding of feedback; and as they find themselves in situations exceeding merely pedagogical considerations, and as they wrestle with the moral dimensions of feedback, unamenable to any simple or straightforward solution, they reveal and confront </w:t>
      </w:r>
      <w:r w:rsidRPr="00590316">
        <w:rPr>
          <w:rFonts w:ascii="Calibri" w:eastAsia="Times New Roman" w:hAnsi="Calibri" w:cs="Calibri"/>
          <w:color w:val="000000"/>
          <w:sz w:val="24"/>
          <w:szCs w:val="24"/>
          <w:lang w:eastAsia="en-GB"/>
        </w:rPr>
        <w:lastRenderedPageBreak/>
        <w:t xml:space="preserve">a form of double indemnity, demanding educational </w:t>
      </w:r>
      <w:r w:rsidRPr="00590316">
        <w:rPr>
          <w:rFonts w:ascii="Calibri" w:eastAsia="Times New Roman" w:hAnsi="Calibri" w:cs="Calibri"/>
          <w:i/>
          <w:iCs/>
          <w:color w:val="000000"/>
          <w:sz w:val="24"/>
          <w:szCs w:val="24"/>
          <w:lang w:eastAsia="en-GB"/>
        </w:rPr>
        <w:t>and</w:t>
      </w:r>
      <w:r w:rsidRPr="00590316">
        <w:rPr>
          <w:rFonts w:ascii="Calibri" w:eastAsia="Times New Roman" w:hAnsi="Calibri" w:cs="Calibri"/>
          <w:color w:val="000000"/>
          <w:sz w:val="24"/>
          <w:szCs w:val="24"/>
          <w:lang w:eastAsia="en-GB"/>
        </w:rPr>
        <w:t xml:space="preserve"> ethical labour from them. Using data collected from student teachers as part of a three-year study, we will argue that the under-researched moral dimension allows for a more complex and nuanced understanding of feedback.</w:t>
      </w:r>
    </w:p>
    <w:p w14:paraId="64564B3D"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5D915161"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b/>
          <w:bCs/>
          <w:color w:val="000000"/>
          <w:sz w:val="24"/>
          <w:szCs w:val="24"/>
          <w:lang w:eastAsia="en-GB"/>
        </w:rPr>
        <w:t>Economies of feedback: The Study</w:t>
      </w:r>
    </w:p>
    <w:p w14:paraId="2AEBD77F" w14:textId="40935310"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The student teachers whose journey provides the empirical basis of this paper were participants in a three-year study, which explored the relationship between student teachers’ conceptions of feedback as learners, their conceptions of feedback as trainee teachers, and the relations between these two sets of conceptions. Recognising that there could be multiple interpretations of an experience for the participants and that this process of constructing meaning was enabled and constrained by socially shaped discourses and practices, meant that the study embraced a social constructionist epistemological stance. This then informed a broadly phenomenographic approach to the research, highlighting the different ways in which it is possible to experience any phenomenon (Marton &amp; Pong, 2005) and asserting that we can only understand reality (or realities) through experience. Phenomenography subsequently informed the data generation strategies deployed as part of the research design.  Although previous studies focused on feedback conceptions make use of quantitative data from questionnaires (Glover &amp; Brown, 2006; Löfström &amp; Poom-Valickis, 2013; Price, Handley, Millar, &amp; O’Donovan, 2010), this is somewhat limiting when examining beliefs, particularly in studies that seek to examine change in understanding over time.  As a result, the current study made use of qualitative semi-structured interviews. These interviews combined initial prompts</w:t>
      </w:r>
      <w:r w:rsidR="00D520EC" w:rsidRPr="00590316">
        <w:rPr>
          <w:rFonts w:ascii="Calibri" w:eastAsia="Times New Roman" w:hAnsi="Calibri" w:cs="Calibri"/>
          <w:color w:val="000000"/>
          <w:sz w:val="24"/>
          <w:szCs w:val="24"/>
          <w:lang w:eastAsia="en-GB"/>
        </w:rPr>
        <w:t xml:space="preserve">, for example, </w:t>
      </w:r>
      <w:r w:rsidR="0007518E" w:rsidRPr="00590316">
        <w:rPr>
          <w:rFonts w:ascii="Calibri" w:eastAsia="Times New Roman" w:hAnsi="Calibri" w:cs="Calibri"/>
          <w:color w:val="000000"/>
          <w:sz w:val="24"/>
          <w:szCs w:val="24"/>
          <w:lang w:eastAsia="en-GB"/>
        </w:rPr>
        <w:t xml:space="preserve">Can you explain why you have selected this example of feedback?  Can you </w:t>
      </w:r>
      <w:r w:rsidR="00900B68" w:rsidRPr="00590316">
        <w:rPr>
          <w:rFonts w:ascii="Calibri" w:eastAsia="Times New Roman" w:hAnsi="Calibri" w:cs="Calibri"/>
          <w:color w:val="000000"/>
          <w:sz w:val="24"/>
          <w:szCs w:val="24"/>
          <w:lang w:eastAsia="en-GB"/>
        </w:rPr>
        <w:t>describe your experience of receiving/giving this feedback?</w:t>
      </w:r>
      <w:r w:rsidRPr="00590316">
        <w:rPr>
          <w:rFonts w:ascii="Calibri" w:eastAsia="Times New Roman" w:hAnsi="Calibri" w:cs="Calibri"/>
          <w:color w:val="000000"/>
          <w:sz w:val="24"/>
          <w:szCs w:val="24"/>
          <w:lang w:eastAsia="en-GB"/>
        </w:rPr>
        <w:t xml:space="preserve"> </w:t>
      </w:r>
      <w:r w:rsidR="00900B68" w:rsidRPr="00590316">
        <w:rPr>
          <w:rFonts w:ascii="Calibri" w:eastAsia="Times New Roman" w:hAnsi="Calibri" w:cs="Calibri"/>
          <w:color w:val="000000"/>
          <w:sz w:val="24"/>
          <w:szCs w:val="24"/>
          <w:lang w:eastAsia="en-GB"/>
        </w:rPr>
        <w:t xml:space="preserve">but also provided </w:t>
      </w:r>
      <w:r w:rsidRPr="00590316">
        <w:rPr>
          <w:rFonts w:ascii="Calibri" w:eastAsia="Times New Roman" w:hAnsi="Calibri" w:cs="Calibri"/>
          <w:color w:val="000000"/>
          <w:sz w:val="24"/>
          <w:szCs w:val="24"/>
          <w:lang w:eastAsia="en-GB"/>
        </w:rPr>
        <w:t>scope for more free-flowing conversation. The openness of the interviews allowed for extended dialogue to expose participants’ assumptions (Willis, 2018), as well as providing opportunities for further questions to emerge as the interviewer sought to probe, clarify and explore further, in order to generate a picture of the participants’ understanding of feedback.</w:t>
      </w:r>
    </w:p>
    <w:p w14:paraId="34B6F423"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1E56F011" w14:textId="16C0B492"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There were eight participants in the study</w:t>
      </w:r>
      <w:r w:rsidR="00406348" w:rsidRPr="00590316">
        <w:rPr>
          <w:rFonts w:ascii="Calibri" w:eastAsia="Times New Roman" w:hAnsi="Calibri" w:cs="Calibri"/>
          <w:color w:val="000000"/>
          <w:sz w:val="24"/>
          <w:szCs w:val="24"/>
          <w:lang w:eastAsia="en-GB"/>
        </w:rPr>
        <w:t xml:space="preserve"> (six female, two male)</w:t>
      </w:r>
      <w:r w:rsidRPr="00590316">
        <w:rPr>
          <w:rFonts w:ascii="Calibri" w:eastAsia="Times New Roman" w:hAnsi="Calibri" w:cs="Calibri"/>
          <w:color w:val="000000"/>
          <w:sz w:val="24"/>
          <w:szCs w:val="24"/>
          <w:lang w:eastAsia="en-GB"/>
        </w:rPr>
        <w:t xml:space="preserve">, all of whom were student teachers on a three-year undergraduate primary education programme.  </w:t>
      </w:r>
      <w:r w:rsidR="007F67AA" w:rsidRPr="00590316">
        <w:rPr>
          <w:rFonts w:ascii="Calibri" w:eastAsia="Times New Roman" w:hAnsi="Calibri" w:cs="Calibri"/>
          <w:color w:val="000000"/>
          <w:sz w:val="24"/>
          <w:szCs w:val="24"/>
          <w:lang w:eastAsia="en-GB"/>
        </w:rPr>
        <w:t>There was one mature student</w:t>
      </w:r>
      <w:r w:rsidR="00B87E7E" w:rsidRPr="00590316">
        <w:rPr>
          <w:rFonts w:ascii="Calibri" w:eastAsia="Times New Roman" w:hAnsi="Calibri" w:cs="Calibri"/>
          <w:color w:val="000000"/>
          <w:sz w:val="24"/>
          <w:szCs w:val="24"/>
          <w:lang w:eastAsia="en-GB"/>
        </w:rPr>
        <w:t xml:space="preserve"> in the group.  </w:t>
      </w:r>
      <w:r w:rsidRPr="00590316">
        <w:rPr>
          <w:rFonts w:ascii="Calibri" w:eastAsia="Times New Roman" w:hAnsi="Calibri" w:cs="Calibri"/>
          <w:color w:val="000000"/>
          <w:sz w:val="24"/>
          <w:szCs w:val="24"/>
          <w:lang w:eastAsia="en-GB"/>
        </w:rPr>
        <w:t>One student left the study at the end of year one, but the others remained until the end of year three</w:t>
      </w:r>
      <w:r w:rsidR="007F67AA" w:rsidRPr="00590316">
        <w:rPr>
          <w:rFonts w:ascii="Calibri" w:eastAsia="Times New Roman" w:hAnsi="Calibri" w:cs="Calibri"/>
          <w:color w:val="000000"/>
          <w:sz w:val="24"/>
          <w:szCs w:val="24"/>
          <w:lang w:eastAsia="en-GB"/>
        </w:rPr>
        <w:t xml:space="preserve"> and completed the programme successfully</w:t>
      </w:r>
      <w:r w:rsidRPr="00590316">
        <w:rPr>
          <w:rFonts w:ascii="Calibri" w:eastAsia="Times New Roman" w:hAnsi="Calibri" w:cs="Calibri"/>
          <w:color w:val="000000"/>
          <w:sz w:val="24"/>
          <w:szCs w:val="24"/>
          <w:lang w:eastAsia="en-GB"/>
        </w:rPr>
        <w:t xml:space="preserve">.  There were two data generation points during each of the three years, totalling six in all.  Data generation point one was at the end of semester one which was an academic assessment period, while the second data collection point was at the end of semester two, following the students’ professional placement in schools or School Experience (SE).  As such, the first interviews encouraged reflection on experiences and understandings of feedback as a learner, while the second interviews encouraged experiences and understandings of feedback as a teacher to be considered.  In terms of analysis, an abductive approach was applied in which analysis comprised an iterative process of moving back and forth between the data and relevant </w:t>
      </w:r>
      <w:r w:rsidRPr="00590316">
        <w:rPr>
          <w:rFonts w:ascii="Calibri" w:eastAsia="Times New Roman" w:hAnsi="Calibri" w:cs="Calibri"/>
          <w:color w:val="000000"/>
          <w:sz w:val="24"/>
          <w:szCs w:val="24"/>
          <w:lang w:eastAsia="en-GB"/>
        </w:rPr>
        <w:lastRenderedPageBreak/>
        <w:t>theory (Haig &amp; Evers, 2015).</w:t>
      </w:r>
      <w:r w:rsidR="007C468D" w:rsidRPr="00590316">
        <w:rPr>
          <w:rFonts w:ascii="Calibri" w:eastAsia="Times New Roman" w:hAnsi="Calibri" w:cs="Calibri"/>
          <w:color w:val="000000"/>
          <w:sz w:val="24"/>
          <w:szCs w:val="24"/>
          <w:lang w:eastAsia="en-GB"/>
        </w:rPr>
        <w:t xml:space="preserve"> Use was made of a </w:t>
      </w:r>
      <w:r w:rsidR="000E5DDE" w:rsidRPr="00590316">
        <w:rPr>
          <w:rFonts w:ascii="Calibri" w:eastAsia="Times New Roman" w:hAnsi="Calibri" w:cs="Calibri"/>
          <w:color w:val="000000"/>
          <w:sz w:val="24"/>
          <w:szCs w:val="24"/>
          <w:lang w:eastAsia="en-GB"/>
        </w:rPr>
        <w:t>phenomenographic</w:t>
      </w:r>
      <w:r w:rsidR="007C468D" w:rsidRPr="00590316">
        <w:rPr>
          <w:rFonts w:ascii="Calibri" w:eastAsia="Times New Roman" w:hAnsi="Calibri" w:cs="Calibri"/>
          <w:color w:val="000000"/>
          <w:sz w:val="24"/>
          <w:szCs w:val="24"/>
          <w:lang w:eastAsia="en-GB"/>
        </w:rPr>
        <w:t xml:space="preserve"> outcome space to identify emerging themes during </w:t>
      </w:r>
      <w:r w:rsidR="000E5DDE" w:rsidRPr="00590316">
        <w:rPr>
          <w:rFonts w:ascii="Calibri" w:eastAsia="Times New Roman" w:hAnsi="Calibri" w:cs="Calibri"/>
          <w:color w:val="000000"/>
          <w:sz w:val="24"/>
          <w:szCs w:val="24"/>
          <w:lang w:eastAsia="en-GB"/>
        </w:rPr>
        <w:t xml:space="preserve">and at the end of </w:t>
      </w:r>
      <w:r w:rsidR="007C468D" w:rsidRPr="00590316">
        <w:rPr>
          <w:rFonts w:ascii="Calibri" w:eastAsia="Times New Roman" w:hAnsi="Calibri" w:cs="Calibri"/>
          <w:color w:val="000000"/>
          <w:sz w:val="24"/>
          <w:szCs w:val="24"/>
          <w:lang w:eastAsia="en-GB"/>
        </w:rPr>
        <w:t>the period of research</w:t>
      </w:r>
      <w:r w:rsidR="002B21BC" w:rsidRPr="00590316">
        <w:rPr>
          <w:rFonts w:ascii="Calibri" w:eastAsia="Times New Roman" w:hAnsi="Calibri" w:cs="Calibri"/>
          <w:color w:val="000000"/>
          <w:sz w:val="24"/>
          <w:szCs w:val="24"/>
          <w:lang w:eastAsia="en-GB"/>
        </w:rPr>
        <w:t xml:space="preserve">. </w:t>
      </w:r>
    </w:p>
    <w:p w14:paraId="01C97488" w14:textId="77777777" w:rsidR="00817936" w:rsidRPr="00590316" w:rsidRDefault="00817936" w:rsidP="00604CA0">
      <w:pPr>
        <w:spacing w:after="0" w:line="276" w:lineRule="auto"/>
        <w:jc w:val="both"/>
        <w:rPr>
          <w:rFonts w:ascii="Calibri" w:eastAsia="Times New Roman" w:hAnsi="Calibri" w:cs="Calibri"/>
          <w:color w:val="000000"/>
          <w:sz w:val="24"/>
          <w:szCs w:val="24"/>
          <w:lang w:eastAsia="en-GB"/>
        </w:rPr>
      </w:pPr>
    </w:p>
    <w:p w14:paraId="0844848F" w14:textId="25A68F05"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 xml:space="preserve">As a result of this iterative process of analysis, three overarching themes were </w:t>
      </w:r>
      <w:r w:rsidR="002A28BC" w:rsidRPr="00590316">
        <w:rPr>
          <w:rFonts w:ascii="Calibri" w:eastAsia="Times New Roman" w:hAnsi="Calibri" w:cs="Calibri"/>
          <w:color w:val="000000"/>
          <w:sz w:val="24"/>
          <w:szCs w:val="24"/>
          <w:lang w:eastAsia="en-GB"/>
        </w:rPr>
        <w:t xml:space="preserve">identified </w:t>
      </w:r>
      <w:r w:rsidRPr="00590316">
        <w:rPr>
          <w:rFonts w:ascii="Calibri" w:eastAsia="Times New Roman" w:hAnsi="Calibri" w:cs="Calibri"/>
          <w:color w:val="000000"/>
          <w:sz w:val="24"/>
          <w:szCs w:val="24"/>
          <w:lang w:eastAsia="en-GB"/>
        </w:rPr>
        <w:t>that together form an interrelated set of ‘economies’ that collectively and individually provide a heuristic device for understanding student teachers’ experiences and understandings of feedback. As noted above, our use of this metaphor reflects a tendency to read aspects of human life in economic terms of production, consumption and transfer that goes back at least 300 years to the 18</w:t>
      </w:r>
      <w:r w:rsidRPr="00590316">
        <w:rPr>
          <w:rFonts w:ascii="Calibri" w:eastAsia="Times New Roman" w:hAnsi="Calibri" w:cs="Calibri"/>
          <w:color w:val="000000"/>
          <w:sz w:val="14"/>
          <w:szCs w:val="14"/>
          <w:vertAlign w:val="superscript"/>
          <w:lang w:eastAsia="en-GB"/>
        </w:rPr>
        <w:t>th</w:t>
      </w:r>
      <w:r w:rsidRPr="00590316">
        <w:rPr>
          <w:rFonts w:ascii="Calibri" w:eastAsia="Times New Roman" w:hAnsi="Calibri" w:cs="Calibri"/>
          <w:color w:val="000000"/>
          <w:sz w:val="24"/>
          <w:szCs w:val="24"/>
          <w:lang w:eastAsia="en-GB"/>
        </w:rPr>
        <w:t xml:space="preserve"> century (Bennett, 2016, 2017).  Indeed, anything that can be created, traded, shared or accumulated can be seen as an economy, including the production, accumulation and exchange of practices and ideas associated with feedback.  Running alongside, and sometime in tension with, the </w:t>
      </w:r>
      <w:r w:rsidRPr="00590316">
        <w:rPr>
          <w:rFonts w:ascii="Calibri" w:eastAsia="Times New Roman" w:hAnsi="Calibri" w:cs="Calibri"/>
          <w:i/>
          <w:iCs/>
          <w:color w:val="000000"/>
          <w:sz w:val="24"/>
          <w:szCs w:val="24"/>
          <w:lang w:eastAsia="en-GB"/>
        </w:rPr>
        <w:t>pedagogical</w:t>
      </w:r>
      <w:r w:rsidRPr="00590316">
        <w:rPr>
          <w:rFonts w:ascii="Calibri" w:eastAsia="Times New Roman" w:hAnsi="Calibri" w:cs="Calibri"/>
          <w:color w:val="000000"/>
          <w:sz w:val="24"/>
          <w:szCs w:val="24"/>
          <w:lang w:eastAsia="en-GB"/>
        </w:rPr>
        <w:t xml:space="preserve"> economies that reflect the pervasive presence of concerns about the effectiveness of teaching and learning in the interview transcripts, the </w:t>
      </w:r>
      <w:r w:rsidRPr="00590316">
        <w:rPr>
          <w:rFonts w:ascii="Calibri" w:eastAsia="Times New Roman" w:hAnsi="Calibri" w:cs="Calibri"/>
          <w:i/>
          <w:iCs/>
          <w:color w:val="000000"/>
          <w:sz w:val="24"/>
          <w:szCs w:val="24"/>
          <w:lang w:eastAsia="en-GB"/>
        </w:rPr>
        <w:t>moral</w:t>
      </w:r>
      <w:r w:rsidRPr="00590316">
        <w:rPr>
          <w:rFonts w:ascii="Calibri" w:eastAsia="Times New Roman" w:hAnsi="Calibri" w:cs="Calibri"/>
          <w:color w:val="000000"/>
          <w:sz w:val="24"/>
          <w:szCs w:val="24"/>
          <w:lang w:eastAsia="en-GB"/>
        </w:rPr>
        <w:t xml:space="preserve"> economies that are the focus of this paper recognise the ethical tensions and dilemmas that participants identified a</w:t>
      </w:r>
      <w:r w:rsidR="002C6F1E" w:rsidRPr="00590316">
        <w:rPr>
          <w:rFonts w:ascii="Calibri" w:eastAsia="Times New Roman" w:hAnsi="Calibri" w:cs="Calibri"/>
          <w:color w:val="000000"/>
          <w:sz w:val="24"/>
          <w:szCs w:val="24"/>
          <w:lang w:eastAsia="en-GB"/>
        </w:rPr>
        <w:t>s</w:t>
      </w:r>
      <w:r w:rsidRPr="00590316">
        <w:rPr>
          <w:rFonts w:ascii="Calibri" w:eastAsia="Times New Roman" w:hAnsi="Calibri" w:cs="Calibri"/>
          <w:color w:val="000000"/>
          <w:sz w:val="24"/>
          <w:szCs w:val="24"/>
          <w:lang w:eastAsia="en-GB"/>
        </w:rPr>
        <w:t xml:space="preserve"> part of their engagement with feedback.</w:t>
      </w:r>
    </w:p>
    <w:p w14:paraId="479E2742"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1954E97E"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b/>
          <w:bCs/>
          <w:color w:val="000000"/>
          <w:sz w:val="24"/>
          <w:szCs w:val="24"/>
          <w:lang w:eastAsia="en-GB"/>
        </w:rPr>
        <w:t>Moral Economies</w:t>
      </w:r>
    </w:p>
    <w:p w14:paraId="698E4A6E" w14:textId="5F5945BC"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 xml:space="preserve">Nietzsche (1971 [1873]) drew attention to the ways in which all human language is inevitably metaphorical, so it is not surprising to find that analogies and metaphors are commonly used within feedback literature.  Examples include the feedback triangle (Yang </w:t>
      </w:r>
      <w:r w:rsidR="006E08A8" w:rsidRPr="00590316">
        <w:rPr>
          <w:rFonts w:ascii="Calibri" w:eastAsia="Times New Roman" w:hAnsi="Calibri" w:cs="Calibri"/>
          <w:color w:val="000000"/>
          <w:sz w:val="24"/>
          <w:szCs w:val="24"/>
          <w:lang w:eastAsia="en-GB"/>
        </w:rPr>
        <w:t xml:space="preserve">&amp; </w:t>
      </w:r>
      <w:r w:rsidRPr="00590316">
        <w:rPr>
          <w:rFonts w:ascii="Calibri" w:eastAsia="Times New Roman" w:hAnsi="Calibri" w:cs="Calibri"/>
          <w:color w:val="000000"/>
          <w:sz w:val="24"/>
          <w:szCs w:val="24"/>
          <w:lang w:eastAsia="en-GB"/>
        </w:rPr>
        <w:t xml:space="preserve">Carless 2013), feedback as a loop (Askew &amp; Lodge, 2000; Mislevy, 2012), </w:t>
      </w:r>
      <w:r w:rsidR="0073006B" w:rsidRPr="00590316">
        <w:rPr>
          <w:rFonts w:ascii="Calibri" w:eastAsia="Times New Roman" w:hAnsi="Calibri" w:cs="Calibri"/>
          <w:color w:val="000000"/>
          <w:sz w:val="24"/>
          <w:szCs w:val="24"/>
          <w:lang w:eastAsia="en-GB"/>
        </w:rPr>
        <w:t>”</w:t>
      </w:r>
      <w:r w:rsidRPr="00590316">
        <w:rPr>
          <w:rFonts w:ascii="Calibri" w:eastAsia="Times New Roman" w:hAnsi="Calibri" w:cs="Calibri"/>
          <w:color w:val="000000"/>
          <w:sz w:val="24"/>
          <w:szCs w:val="24"/>
          <w:lang w:eastAsia="en-GB"/>
        </w:rPr>
        <w:t>feedback as telling</w:t>
      </w:r>
      <w:r w:rsidR="0073006B" w:rsidRPr="00590316">
        <w:rPr>
          <w:rFonts w:ascii="Calibri" w:eastAsia="Times New Roman" w:hAnsi="Calibri" w:cs="Calibri"/>
          <w:color w:val="000000"/>
          <w:sz w:val="24"/>
          <w:szCs w:val="24"/>
          <w:lang w:eastAsia="en-GB"/>
        </w:rPr>
        <w:t>”</w:t>
      </w:r>
      <w:r w:rsidRPr="00590316">
        <w:rPr>
          <w:rFonts w:ascii="Calibri" w:eastAsia="Times New Roman" w:hAnsi="Calibri" w:cs="Calibri"/>
          <w:color w:val="000000"/>
          <w:sz w:val="24"/>
          <w:szCs w:val="24"/>
          <w:lang w:eastAsia="en-GB"/>
        </w:rPr>
        <w:t xml:space="preserve"> (Boud &amp; Molloy, 2012, p.</w:t>
      </w:r>
      <w:r w:rsidR="00342911" w:rsidRPr="00590316">
        <w:rPr>
          <w:rFonts w:ascii="Calibri" w:eastAsia="Times New Roman" w:hAnsi="Calibri" w:cs="Calibri"/>
          <w:color w:val="000000"/>
          <w:sz w:val="24"/>
          <w:szCs w:val="24"/>
          <w:lang w:eastAsia="en-GB"/>
        </w:rPr>
        <w:t xml:space="preserve"> </w:t>
      </w:r>
      <w:r w:rsidRPr="00590316">
        <w:rPr>
          <w:rFonts w:ascii="Calibri" w:eastAsia="Times New Roman" w:hAnsi="Calibri" w:cs="Calibri"/>
          <w:color w:val="000000"/>
          <w:sz w:val="24"/>
          <w:szCs w:val="24"/>
          <w:lang w:eastAsia="en-GB"/>
        </w:rPr>
        <w:t xml:space="preserve">14),  feedback as a gift (Askew &amp; Lodge, 2000; Hargreaves, , 2005), feedback as a dialogue (Carless, Salter, Yang, &amp; Lam, 2011; Nicol, 2010), feedback as ping-pong (Askew &amp; Lodge, 2000),  feedback as talk (Ajjawi &amp; Boud, 2018), feedback as a consequence (Hattie &amp; Timperley, 2007), feedback as a Trojan horse (Kirton, Hallam, Peffers, Robertson, &amp; Stobart, 2007) or feedback as an </w:t>
      </w:r>
      <w:r w:rsidR="0073006B" w:rsidRPr="00590316">
        <w:rPr>
          <w:rFonts w:ascii="Calibri" w:eastAsia="Times New Roman" w:hAnsi="Calibri" w:cs="Calibri"/>
          <w:color w:val="000000"/>
          <w:sz w:val="24"/>
          <w:szCs w:val="24"/>
          <w:lang w:eastAsia="en-GB"/>
        </w:rPr>
        <w:t>“</w:t>
      </w:r>
      <w:r w:rsidRPr="00590316">
        <w:rPr>
          <w:rFonts w:ascii="Calibri" w:eastAsia="Times New Roman" w:hAnsi="Calibri" w:cs="Calibri"/>
          <w:color w:val="000000"/>
          <w:sz w:val="24"/>
          <w:szCs w:val="24"/>
          <w:lang w:eastAsia="en-GB"/>
        </w:rPr>
        <w:t>elaborate dance</w:t>
      </w:r>
      <w:r w:rsidR="0073006B" w:rsidRPr="00590316">
        <w:rPr>
          <w:rFonts w:ascii="Calibri" w:eastAsia="Times New Roman" w:hAnsi="Calibri" w:cs="Calibri"/>
          <w:color w:val="000000"/>
          <w:sz w:val="24"/>
          <w:szCs w:val="24"/>
          <w:lang w:eastAsia="en-GB"/>
        </w:rPr>
        <w:t>”</w:t>
      </w:r>
      <w:r w:rsidRPr="00590316">
        <w:rPr>
          <w:rFonts w:ascii="Calibri" w:eastAsia="Times New Roman" w:hAnsi="Calibri" w:cs="Calibri"/>
          <w:color w:val="000000"/>
          <w:sz w:val="24"/>
          <w:szCs w:val="24"/>
          <w:lang w:eastAsia="en-GB"/>
        </w:rPr>
        <w:t xml:space="preserve"> (Dennis, Foy, Monrouxe, &amp; Rees, 2018, p.</w:t>
      </w:r>
      <w:r w:rsidR="00342911" w:rsidRPr="00590316">
        <w:rPr>
          <w:rFonts w:ascii="Calibri" w:eastAsia="Times New Roman" w:hAnsi="Calibri" w:cs="Calibri"/>
          <w:color w:val="000000"/>
          <w:sz w:val="24"/>
          <w:szCs w:val="24"/>
          <w:lang w:eastAsia="en-GB"/>
        </w:rPr>
        <w:t xml:space="preserve"> </w:t>
      </w:r>
      <w:r w:rsidRPr="00590316">
        <w:rPr>
          <w:rFonts w:ascii="Calibri" w:eastAsia="Times New Roman" w:hAnsi="Calibri" w:cs="Calibri"/>
          <w:color w:val="000000"/>
          <w:sz w:val="24"/>
          <w:szCs w:val="24"/>
          <w:lang w:eastAsia="en-GB"/>
        </w:rPr>
        <w:t>93).  The analysis identified ethical issues and moral dilemmas as a key theme in the participants’ comments on feedback during the interviews. Framing these issues and dilemmas, metaphorically, as comprising the moral economy of feedback captures how student teachers find themselves inevitably positioned within circuits of value and exchange in relation to these moral issues and dilemmas. The notion of moral economies highlights how pedagogical exchanges, like their material and financial counterparts in the wider world, have implications and consequences for individual and collective subjectivities, opportunities and obligations.  </w:t>
      </w:r>
    </w:p>
    <w:p w14:paraId="12CA5EFE"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78AAE181" w14:textId="34EEE478"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 xml:space="preserve">For us the notion of moral economies highlights how assessment and feedback are entangled with ethical values and how feedback decisions and practices have implications, not just for effective learning, but also in relation to what those involved see as the </w:t>
      </w:r>
      <w:r w:rsidRPr="00590316">
        <w:rPr>
          <w:rFonts w:ascii="Calibri" w:eastAsia="Times New Roman" w:hAnsi="Calibri" w:cs="Calibri"/>
          <w:i/>
          <w:iCs/>
          <w:color w:val="000000"/>
          <w:sz w:val="24"/>
          <w:szCs w:val="24"/>
          <w:lang w:eastAsia="en-GB"/>
        </w:rPr>
        <w:t xml:space="preserve">ethically desirable </w:t>
      </w:r>
      <w:r w:rsidRPr="00590316">
        <w:rPr>
          <w:rFonts w:ascii="Calibri" w:eastAsia="Times New Roman" w:hAnsi="Calibri" w:cs="Calibri"/>
          <w:color w:val="000000"/>
          <w:sz w:val="24"/>
          <w:szCs w:val="24"/>
          <w:lang w:eastAsia="en-GB"/>
        </w:rPr>
        <w:t xml:space="preserve">course of action.  This reflects recognition of the way any course of action carries implications for the individuals in a teacher’s care and how ethical and moral </w:t>
      </w:r>
      <w:r w:rsidR="00EB13AF" w:rsidRPr="00590316">
        <w:rPr>
          <w:rFonts w:ascii="Calibri" w:eastAsia="Times New Roman" w:hAnsi="Calibri" w:cs="Calibri"/>
          <w:color w:val="000000"/>
          <w:sz w:val="24"/>
          <w:szCs w:val="24"/>
          <w:lang w:eastAsia="en-GB"/>
        </w:rPr>
        <w:t>decision-making</w:t>
      </w:r>
      <w:r w:rsidRPr="00590316">
        <w:rPr>
          <w:rFonts w:ascii="Calibri" w:eastAsia="Times New Roman" w:hAnsi="Calibri" w:cs="Calibri"/>
          <w:color w:val="000000"/>
          <w:sz w:val="24"/>
          <w:szCs w:val="24"/>
          <w:lang w:eastAsia="en-GB"/>
        </w:rPr>
        <w:t xml:space="preserve"> functions as a precondition for the profession (Oser, 2014).  For many teachers, a guiding moral purpose, </w:t>
      </w:r>
      <w:r w:rsidRPr="00590316">
        <w:rPr>
          <w:rFonts w:ascii="Calibri" w:eastAsia="Times New Roman" w:hAnsi="Calibri" w:cs="Calibri"/>
          <w:color w:val="000000"/>
          <w:sz w:val="24"/>
          <w:szCs w:val="24"/>
          <w:lang w:eastAsia="en-GB"/>
        </w:rPr>
        <w:lastRenderedPageBreak/>
        <w:t>reflecting their values, purpose (Pantić &amp; Florian, 2015) and identity (Sachs, 2016), helps them to navigate these daily dilemmas. However, this is rarely a black and white matter of right or wrong but more often a matter of various shades of grey as each decision and course of action leads to a situation that in turn brings new ethical challenges.</w:t>
      </w:r>
    </w:p>
    <w:p w14:paraId="4E9A0AA6"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069754A8" w14:textId="1C225DE9"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 xml:space="preserve">The moral economies within education do not exist in isolation but operate in relation to the economies governing the distribution and exchange of social and cultural capital within the sector, which in turn reflect wider societal norms and political values (Sayer, 2000; Whitehead &amp; Crawshaw, 2014).  They also operate in conjunction with the imposed moral implications of professional norms as well as the personal and professional values comprising teacher and learner identity. This suggests that feedback inevitably functions in a morally complex context. As Myrick </w:t>
      </w:r>
      <w:r w:rsidR="00330053" w:rsidRPr="00590316">
        <w:rPr>
          <w:rFonts w:ascii="Calibri" w:eastAsia="Times New Roman" w:hAnsi="Calibri" w:cs="Calibri"/>
          <w:color w:val="000000"/>
          <w:sz w:val="24"/>
          <w:szCs w:val="24"/>
          <w:lang w:eastAsia="en-GB"/>
        </w:rPr>
        <w:t xml:space="preserve">(2004) </w:t>
      </w:r>
      <w:r w:rsidRPr="00590316">
        <w:rPr>
          <w:rFonts w:ascii="Calibri" w:eastAsia="Times New Roman" w:hAnsi="Calibri" w:cs="Calibri"/>
          <w:color w:val="000000"/>
          <w:sz w:val="24"/>
          <w:szCs w:val="24"/>
          <w:lang w:eastAsia="en-GB"/>
        </w:rPr>
        <w:t xml:space="preserve">states, </w:t>
      </w:r>
      <w:r w:rsidR="0073006B" w:rsidRPr="00590316">
        <w:rPr>
          <w:rFonts w:ascii="Calibri" w:eastAsia="Times New Roman" w:hAnsi="Calibri" w:cs="Calibri"/>
          <w:color w:val="000000"/>
          <w:sz w:val="24"/>
          <w:szCs w:val="24"/>
          <w:lang w:eastAsia="en-GB"/>
        </w:rPr>
        <w:t>“</w:t>
      </w:r>
      <w:r w:rsidRPr="00590316">
        <w:rPr>
          <w:rFonts w:ascii="Calibri" w:eastAsia="Times New Roman" w:hAnsi="Calibri" w:cs="Calibri"/>
          <w:color w:val="000000"/>
          <w:sz w:val="24"/>
          <w:szCs w:val="24"/>
          <w:lang w:eastAsia="en-GB"/>
        </w:rPr>
        <w:t>there are moral complexities and ambiguities intrinsic to the teaching–learning process.</w:t>
      </w:r>
      <w:r w:rsidR="00EB13AF" w:rsidRPr="00590316">
        <w:rPr>
          <w:rFonts w:ascii="Calibri" w:eastAsia="Times New Roman" w:hAnsi="Calibri" w:cs="Calibri"/>
          <w:color w:val="000000"/>
          <w:sz w:val="24"/>
          <w:szCs w:val="24"/>
          <w:lang w:eastAsia="en-GB"/>
        </w:rPr>
        <w:t xml:space="preserve"> </w:t>
      </w:r>
      <w:r w:rsidRPr="00590316">
        <w:rPr>
          <w:rFonts w:ascii="Calibri" w:eastAsia="Times New Roman" w:hAnsi="Calibri" w:cs="Calibri"/>
          <w:color w:val="000000"/>
          <w:sz w:val="24"/>
          <w:szCs w:val="24"/>
          <w:lang w:eastAsia="en-GB"/>
        </w:rPr>
        <w:t>Within the context of the knowledge economy and globalization those complexities and ambiguities are proliferating</w:t>
      </w:r>
      <w:r w:rsidR="0073006B" w:rsidRPr="00590316">
        <w:rPr>
          <w:rFonts w:ascii="Calibri" w:eastAsia="Times New Roman" w:hAnsi="Calibri" w:cs="Calibri"/>
          <w:color w:val="000000"/>
          <w:sz w:val="24"/>
          <w:szCs w:val="24"/>
          <w:lang w:eastAsia="en-GB"/>
        </w:rPr>
        <w:t>”</w:t>
      </w:r>
      <w:r w:rsidRPr="00590316">
        <w:rPr>
          <w:rFonts w:ascii="Calibri" w:eastAsia="Times New Roman" w:hAnsi="Calibri" w:cs="Calibri"/>
          <w:color w:val="000000"/>
          <w:sz w:val="24"/>
          <w:szCs w:val="24"/>
          <w:lang w:eastAsia="en-GB"/>
        </w:rPr>
        <w:t xml:space="preserve"> ( p.</w:t>
      </w:r>
      <w:r w:rsidR="00342911" w:rsidRPr="00590316">
        <w:rPr>
          <w:rFonts w:ascii="Calibri" w:eastAsia="Times New Roman" w:hAnsi="Calibri" w:cs="Calibri"/>
          <w:color w:val="000000"/>
          <w:sz w:val="24"/>
          <w:szCs w:val="24"/>
          <w:lang w:eastAsia="en-GB"/>
        </w:rPr>
        <w:t xml:space="preserve"> </w:t>
      </w:r>
      <w:r w:rsidRPr="00590316">
        <w:rPr>
          <w:rFonts w:ascii="Calibri" w:eastAsia="Times New Roman" w:hAnsi="Calibri" w:cs="Calibri"/>
          <w:color w:val="000000"/>
          <w:sz w:val="24"/>
          <w:szCs w:val="24"/>
          <w:lang w:eastAsia="en-GB"/>
        </w:rPr>
        <w:t>23).  In particular, all aspects of education have been reshaped by the competitive logics of neoliberal discourses, notwithstanding the tendency of neoliberal education policy to disguise and disavow its own ideological and political moorings in the name of seemingly neutral signifiers such as quality, standards and excellence (</w:t>
      </w:r>
      <w:r w:rsidR="00B77236" w:rsidRPr="00590316">
        <w:rPr>
          <w:rFonts w:ascii="Calibri" w:eastAsia="Times New Roman" w:hAnsi="Calibri" w:cs="Calibri"/>
          <w:color w:val="000000"/>
          <w:sz w:val="24"/>
          <w:szCs w:val="24"/>
          <w:lang w:eastAsia="en-GB"/>
        </w:rPr>
        <w:t>Clarke</w:t>
      </w:r>
      <w:r w:rsidRPr="00590316">
        <w:rPr>
          <w:rFonts w:ascii="Calibri" w:eastAsia="Times New Roman" w:hAnsi="Calibri" w:cs="Calibri"/>
          <w:color w:val="000000"/>
          <w:sz w:val="24"/>
          <w:szCs w:val="24"/>
          <w:lang w:eastAsia="en-GB"/>
        </w:rPr>
        <w:t>, 2012).</w:t>
      </w:r>
    </w:p>
    <w:p w14:paraId="7697560B"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26CCD9DC" w14:textId="5930A39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 xml:space="preserve">Against this background, this study identified two dimensions to the moral economies structuring the student teacher interviews, which we characterise as the virtues and the demons of feedback. These dimensions highlight </w:t>
      </w:r>
      <w:r w:rsidR="00604CA0" w:rsidRPr="00590316">
        <w:rPr>
          <w:rFonts w:ascii="Calibri" w:eastAsia="Times New Roman" w:hAnsi="Calibri" w:cs="Calibri"/>
          <w:color w:val="000000"/>
          <w:sz w:val="24"/>
          <w:szCs w:val="24"/>
          <w:lang w:eastAsia="en-GB"/>
        </w:rPr>
        <w:t>the</w:t>
      </w:r>
      <w:r w:rsidR="005D5918" w:rsidRPr="00590316">
        <w:rPr>
          <w:rFonts w:ascii="Calibri" w:eastAsia="Times New Roman" w:hAnsi="Calibri" w:cs="Calibri"/>
          <w:color w:val="000000"/>
          <w:sz w:val="24"/>
          <w:szCs w:val="24"/>
          <w:lang w:eastAsia="en-GB"/>
        </w:rPr>
        <w:t xml:space="preserve"> multiple forms of loss</w:t>
      </w:r>
      <w:r w:rsidR="00604CA0" w:rsidRPr="00590316">
        <w:rPr>
          <w:rFonts w:ascii="Calibri" w:eastAsia="Times New Roman" w:hAnsi="Calibri" w:cs="Calibri"/>
          <w:color w:val="000000"/>
          <w:sz w:val="24"/>
          <w:szCs w:val="24"/>
          <w:lang w:eastAsia="en-GB"/>
        </w:rPr>
        <w:t xml:space="preserve"> </w:t>
      </w:r>
      <w:r w:rsidR="005D5918" w:rsidRPr="00590316">
        <w:rPr>
          <w:rFonts w:ascii="Calibri" w:eastAsia="Times New Roman" w:hAnsi="Calibri" w:cs="Calibri"/>
          <w:color w:val="000000"/>
          <w:sz w:val="24"/>
          <w:szCs w:val="24"/>
          <w:lang w:eastAsia="en-GB"/>
        </w:rPr>
        <w:t xml:space="preserve">– the double indemnity – </w:t>
      </w:r>
      <w:r w:rsidR="00604CA0" w:rsidRPr="00590316">
        <w:rPr>
          <w:rFonts w:ascii="Calibri" w:eastAsia="Times New Roman" w:hAnsi="Calibri" w:cs="Calibri"/>
          <w:color w:val="000000"/>
          <w:sz w:val="24"/>
          <w:szCs w:val="24"/>
          <w:lang w:eastAsia="en-GB"/>
        </w:rPr>
        <w:t xml:space="preserve">as well as the </w:t>
      </w:r>
      <w:r w:rsidRPr="00590316">
        <w:rPr>
          <w:rFonts w:ascii="Calibri" w:eastAsia="Times New Roman" w:hAnsi="Calibri" w:cs="Calibri"/>
          <w:color w:val="000000"/>
          <w:sz w:val="24"/>
          <w:szCs w:val="24"/>
          <w:lang w:eastAsia="en-GB"/>
        </w:rPr>
        <w:t xml:space="preserve">duality </w:t>
      </w:r>
      <w:r w:rsidR="00604CA0" w:rsidRPr="00590316">
        <w:rPr>
          <w:rFonts w:ascii="Calibri" w:eastAsia="Times New Roman" w:hAnsi="Calibri" w:cs="Calibri"/>
          <w:color w:val="000000"/>
          <w:sz w:val="24"/>
          <w:szCs w:val="24"/>
          <w:lang w:eastAsia="en-GB"/>
        </w:rPr>
        <w:t>in</w:t>
      </w:r>
      <w:r w:rsidRPr="00590316">
        <w:rPr>
          <w:rFonts w:ascii="Calibri" w:eastAsia="Times New Roman" w:hAnsi="Calibri" w:cs="Calibri"/>
          <w:color w:val="000000"/>
          <w:sz w:val="24"/>
          <w:szCs w:val="24"/>
          <w:lang w:eastAsia="en-GB"/>
        </w:rPr>
        <w:t xml:space="preserve"> </w:t>
      </w:r>
      <w:r w:rsidR="00604CA0" w:rsidRPr="00590316">
        <w:rPr>
          <w:rFonts w:ascii="Calibri" w:eastAsia="Times New Roman" w:hAnsi="Calibri" w:cs="Calibri"/>
          <w:color w:val="000000"/>
          <w:sz w:val="24"/>
          <w:szCs w:val="24"/>
          <w:lang w:eastAsia="en-GB"/>
        </w:rPr>
        <w:t>the student teachers’</w:t>
      </w:r>
      <w:r w:rsidRPr="00590316">
        <w:rPr>
          <w:rFonts w:ascii="Calibri" w:eastAsia="Times New Roman" w:hAnsi="Calibri" w:cs="Calibri"/>
          <w:color w:val="000000"/>
          <w:sz w:val="24"/>
          <w:szCs w:val="24"/>
          <w:lang w:eastAsia="en-GB"/>
        </w:rPr>
        <w:t xml:space="preserve"> experiences and understandings of feedback</w:t>
      </w:r>
      <w:r w:rsidR="00604CA0" w:rsidRPr="00590316">
        <w:rPr>
          <w:rFonts w:ascii="Calibri" w:eastAsia="Times New Roman" w:hAnsi="Calibri" w:cs="Calibri"/>
          <w:color w:val="000000"/>
          <w:sz w:val="24"/>
          <w:szCs w:val="24"/>
          <w:lang w:eastAsia="en-GB"/>
        </w:rPr>
        <w:t xml:space="preserve"> as learners </w:t>
      </w:r>
      <w:r w:rsidR="00604CA0" w:rsidRPr="00590316">
        <w:rPr>
          <w:rFonts w:ascii="Calibri" w:eastAsia="Times New Roman" w:hAnsi="Calibri" w:cs="Calibri"/>
          <w:i/>
          <w:iCs/>
          <w:color w:val="000000"/>
          <w:sz w:val="24"/>
          <w:szCs w:val="24"/>
          <w:lang w:eastAsia="en-GB"/>
        </w:rPr>
        <w:t>and</w:t>
      </w:r>
      <w:r w:rsidR="00604CA0" w:rsidRPr="00590316">
        <w:rPr>
          <w:rFonts w:ascii="Calibri" w:eastAsia="Times New Roman" w:hAnsi="Calibri" w:cs="Calibri"/>
          <w:color w:val="000000"/>
          <w:sz w:val="24"/>
          <w:szCs w:val="24"/>
          <w:lang w:eastAsia="en-GB"/>
        </w:rPr>
        <w:t xml:space="preserve"> as teachers. These dimensions</w:t>
      </w:r>
      <w:r w:rsidRPr="00590316">
        <w:rPr>
          <w:rFonts w:ascii="Calibri" w:eastAsia="Times New Roman" w:hAnsi="Calibri" w:cs="Calibri"/>
          <w:color w:val="000000"/>
          <w:sz w:val="24"/>
          <w:szCs w:val="24"/>
          <w:lang w:eastAsia="en-GB"/>
        </w:rPr>
        <w:t xml:space="preserve"> are illustrated below with excerpts from the student teachers’ </w:t>
      </w:r>
      <w:r w:rsidR="00604CA0" w:rsidRPr="00590316">
        <w:rPr>
          <w:rFonts w:ascii="Calibri" w:eastAsia="Times New Roman" w:hAnsi="Calibri" w:cs="Calibri"/>
          <w:color w:val="000000"/>
          <w:sz w:val="24"/>
          <w:szCs w:val="24"/>
          <w:lang w:eastAsia="en-GB"/>
        </w:rPr>
        <w:t xml:space="preserve">interview </w:t>
      </w:r>
      <w:r w:rsidRPr="00590316">
        <w:rPr>
          <w:rFonts w:ascii="Calibri" w:eastAsia="Times New Roman" w:hAnsi="Calibri" w:cs="Calibri"/>
          <w:color w:val="000000"/>
          <w:sz w:val="24"/>
          <w:szCs w:val="24"/>
          <w:lang w:eastAsia="en-GB"/>
        </w:rPr>
        <w:t>data.</w:t>
      </w:r>
    </w:p>
    <w:p w14:paraId="1BCE9C20"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60482AE0"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b/>
          <w:bCs/>
          <w:color w:val="000000"/>
          <w:sz w:val="24"/>
          <w:szCs w:val="24"/>
          <w:lang w:eastAsia="en-GB"/>
        </w:rPr>
        <w:t>The virtues of feedback: Gifts and obligations </w:t>
      </w:r>
    </w:p>
    <w:p w14:paraId="4BA1B681" w14:textId="6E2C130D"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It is hardly new to assert the enduring existence of a strong correlation between choosing to teach and a sense of moral and ethical purpose.  Indeed, Richardson and Watt (2006) found that altruistic motivation was consistently identified as a strong reason for choosing teaching, where altruism consists of ‘worrying about or caring for the fate of others, or as a behaviour that offers benefit to others, that involves investment on the part of the bestowing person’ (Friedman, 2016, p.</w:t>
      </w:r>
      <w:r w:rsidR="00342911" w:rsidRPr="00590316">
        <w:rPr>
          <w:rFonts w:ascii="Calibri" w:eastAsia="Times New Roman" w:hAnsi="Calibri" w:cs="Calibri"/>
          <w:color w:val="000000"/>
          <w:sz w:val="24"/>
          <w:szCs w:val="24"/>
          <w:lang w:eastAsia="en-GB"/>
        </w:rPr>
        <w:t xml:space="preserve"> </w:t>
      </w:r>
      <w:r w:rsidRPr="00590316">
        <w:rPr>
          <w:rFonts w:ascii="Calibri" w:eastAsia="Times New Roman" w:hAnsi="Calibri" w:cs="Calibri"/>
          <w:color w:val="000000"/>
          <w:sz w:val="24"/>
          <w:szCs w:val="24"/>
          <w:lang w:eastAsia="en-GB"/>
        </w:rPr>
        <w:t xml:space="preserve">630). Such altruism is characteristic of teaching as a moral and ethical calling. Yet this take on teaching is not unproblematic; in particular, it positions teachers, in Hollywood fashion, as heroes (Moore, 2006), while patronisingly positioning disadvantaged students as needing redemption </w:t>
      </w:r>
      <w:r w:rsidR="00EB13AF" w:rsidRPr="00590316">
        <w:rPr>
          <w:rFonts w:ascii="Calibri" w:eastAsia="Times New Roman" w:hAnsi="Calibri" w:cs="Calibri"/>
          <w:color w:val="000000"/>
          <w:sz w:val="24"/>
          <w:szCs w:val="24"/>
          <w:lang w:eastAsia="en-GB"/>
        </w:rPr>
        <w:t>‘</w:t>
      </w:r>
      <w:r w:rsidRPr="00590316">
        <w:rPr>
          <w:rFonts w:ascii="Calibri" w:eastAsia="Times New Roman" w:hAnsi="Calibri" w:cs="Calibri"/>
          <w:color w:val="000000"/>
          <w:sz w:val="24"/>
          <w:szCs w:val="24"/>
          <w:lang w:eastAsia="en-GB"/>
        </w:rPr>
        <w:t>based on traditional 19th century perceptions of “teaching as a special mission” of moral worth’ (Lorite, 2002</w:t>
      </w:r>
      <w:r w:rsidR="005D5918" w:rsidRPr="00590316">
        <w:rPr>
          <w:rFonts w:ascii="Calibri" w:eastAsia="Times New Roman" w:hAnsi="Calibri" w:cs="Calibri"/>
          <w:color w:val="000000"/>
          <w:sz w:val="24"/>
          <w:szCs w:val="24"/>
          <w:lang w:eastAsia="en-GB"/>
        </w:rPr>
        <w:t xml:space="preserve">, </w:t>
      </w:r>
      <w:r w:rsidRPr="00590316">
        <w:rPr>
          <w:rFonts w:ascii="Calibri" w:eastAsia="Times New Roman" w:hAnsi="Calibri" w:cs="Calibri"/>
          <w:color w:val="000000"/>
          <w:sz w:val="24"/>
          <w:szCs w:val="24"/>
          <w:lang w:eastAsia="en-GB"/>
        </w:rPr>
        <w:t>cited in Heinz, 2015, p.</w:t>
      </w:r>
      <w:r w:rsidR="00342911" w:rsidRPr="00590316">
        <w:rPr>
          <w:rFonts w:ascii="Calibri" w:eastAsia="Times New Roman" w:hAnsi="Calibri" w:cs="Calibri"/>
          <w:color w:val="000000"/>
          <w:sz w:val="24"/>
          <w:szCs w:val="24"/>
          <w:lang w:eastAsia="en-GB"/>
        </w:rPr>
        <w:t xml:space="preserve"> </w:t>
      </w:r>
      <w:r w:rsidRPr="00590316">
        <w:rPr>
          <w:rFonts w:ascii="Calibri" w:eastAsia="Times New Roman" w:hAnsi="Calibri" w:cs="Calibri"/>
          <w:color w:val="000000"/>
          <w:sz w:val="24"/>
          <w:szCs w:val="24"/>
          <w:lang w:eastAsia="en-GB"/>
        </w:rPr>
        <w:t>267), reflecting a pervasive and persistent redemptive ethos in education (</w:t>
      </w:r>
      <w:r w:rsidR="00B77236" w:rsidRPr="00590316">
        <w:rPr>
          <w:rFonts w:ascii="Calibri" w:eastAsia="Times New Roman" w:hAnsi="Calibri" w:cs="Calibri"/>
          <w:color w:val="000000"/>
          <w:sz w:val="24"/>
          <w:szCs w:val="24"/>
          <w:lang w:eastAsia="en-GB"/>
        </w:rPr>
        <w:t>Clarke</w:t>
      </w:r>
      <w:r w:rsidR="00EB13AF" w:rsidRPr="00590316">
        <w:rPr>
          <w:rFonts w:ascii="Calibri" w:eastAsia="Times New Roman" w:hAnsi="Calibri" w:cs="Calibri"/>
          <w:color w:val="000000"/>
          <w:sz w:val="24"/>
          <w:szCs w:val="24"/>
          <w:lang w:eastAsia="en-GB"/>
        </w:rPr>
        <w:t xml:space="preserve">, 2020; Ball, 2020; </w:t>
      </w:r>
      <w:r w:rsidRPr="00590316">
        <w:rPr>
          <w:rFonts w:ascii="Calibri" w:eastAsia="Times New Roman" w:hAnsi="Calibri" w:cs="Calibri"/>
          <w:color w:val="000000"/>
          <w:sz w:val="24"/>
          <w:szCs w:val="24"/>
          <w:lang w:eastAsia="en-GB"/>
        </w:rPr>
        <w:t xml:space="preserve">Bojesen, 2019). Hargreaves (1994) supports this critical perspective, seeing teachers’ commitment to the care of children not only as a source of motivation, but also as a source of </w:t>
      </w:r>
      <w:r w:rsidR="0073006B" w:rsidRPr="00590316">
        <w:rPr>
          <w:rFonts w:ascii="Calibri" w:eastAsia="Times New Roman" w:hAnsi="Calibri" w:cs="Calibri"/>
          <w:color w:val="000000"/>
          <w:sz w:val="24"/>
          <w:szCs w:val="24"/>
          <w:lang w:eastAsia="en-GB"/>
        </w:rPr>
        <w:t>“</w:t>
      </w:r>
      <w:r w:rsidRPr="00590316">
        <w:rPr>
          <w:rFonts w:ascii="Calibri" w:eastAsia="Times New Roman" w:hAnsi="Calibri" w:cs="Calibri"/>
          <w:color w:val="000000"/>
          <w:sz w:val="24"/>
          <w:szCs w:val="24"/>
          <w:lang w:eastAsia="en-GB"/>
        </w:rPr>
        <w:t>depressive guilt</w:t>
      </w:r>
      <w:r w:rsidR="0073006B" w:rsidRPr="00590316">
        <w:rPr>
          <w:rFonts w:ascii="Calibri" w:eastAsia="Times New Roman" w:hAnsi="Calibri" w:cs="Calibri"/>
          <w:color w:val="000000"/>
          <w:sz w:val="24"/>
          <w:szCs w:val="24"/>
          <w:lang w:eastAsia="en-GB"/>
        </w:rPr>
        <w:t>”</w:t>
      </w:r>
      <w:r w:rsidR="008916CD" w:rsidRPr="00590316">
        <w:rPr>
          <w:rFonts w:ascii="Calibri" w:eastAsia="Times New Roman" w:hAnsi="Calibri" w:cs="Calibri"/>
          <w:color w:val="000000"/>
          <w:sz w:val="24"/>
          <w:szCs w:val="24"/>
          <w:lang w:eastAsia="en-GB"/>
        </w:rPr>
        <w:t xml:space="preserve"> and lost idealism</w:t>
      </w:r>
      <w:r w:rsidRPr="00590316">
        <w:rPr>
          <w:rFonts w:ascii="Calibri" w:eastAsia="Times New Roman" w:hAnsi="Calibri" w:cs="Calibri"/>
          <w:color w:val="000000"/>
          <w:sz w:val="24"/>
          <w:szCs w:val="24"/>
          <w:lang w:eastAsia="en-GB"/>
        </w:rPr>
        <w:t xml:space="preserve">, noting how it can be </w:t>
      </w:r>
      <w:r w:rsidR="0073006B" w:rsidRPr="00590316">
        <w:rPr>
          <w:rFonts w:ascii="Calibri" w:eastAsia="Times New Roman" w:hAnsi="Calibri" w:cs="Calibri"/>
          <w:color w:val="000000"/>
          <w:sz w:val="24"/>
          <w:szCs w:val="24"/>
          <w:lang w:eastAsia="en-GB"/>
        </w:rPr>
        <w:t>“</w:t>
      </w:r>
      <w:r w:rsidRPr="00590316">
        <w:rPr>
          <w:rFonts w:ascii="Calibri" w:eastAsia="Times New Roman" w:hAnsi="Calibri" w:cs="Calibri"/>
          <w:color w:val="000000"/>
          <w:sz w:val="24"/>
          <w:szCs w:val="24"/>
          <w:lang w:eastAsia="en-GB"/>
        </w:rPr>
        <w:t>emotionally devastating</w:t>
      </w:r>
      <w:r w:rsidR="0073006B" w:rsidRPr="00590316">
        <w:rPr>
          <w:rFonts w:ascii="Calibri" w:eastAsia="Times New Roman" w:hAnsi="Calibri" w:cs="Calibri"/>
          <w:color w:val="000000"/>
          <w:sz w:val="24"/>
          <w:szCs w:val="24"/>
          <w:lang w:eastAsia="en-GB"/>
        </w:rPr>
        <w:t>”</w:t>
      </w:r>
      <w:r w:rsidRPr="00590316">
        <w:rPr>
          <w:rFonts w:ascii="Calibri" w:eastAsia="Times New Roman" w:hAnsi="Calibri" w:cs="Calibri"/>
          <w:color w:val="000000"/>
          <w:sz w:val="24"/>
          <w:szCs w:val="24"/>
          <w:lang w:eastAsia="en-GB"/>
        </w:rPr>
        <w:t xml:space="preserve"> when teachers are </w:t>
      </w:r>
      <w:r w:rsidRPr="00590316">
        <w:rPr>
          <w:rFonts w:ascii="Calibri" w:eastAsia="Times New Roman" w:hAnsi="Calibri" w:cs="Calibri"/>
          <w:color w:val="000000"/>
          <w:sz w:val="24"/>
          <w:szCs w:val="24"/>
          <w:lang w:eastAsia="en-GB"/>
        </w:rPr>
        <w:lastRenderedPageBreak/>
        <w:t>unable to meet their own expectation of fully caring for the children they work with (p.</w:t>
      </w:r>
      <w:r w:rsidR="00342911" w:rsidRPr="00590316">
        <w:rPr>
          <w:rFonts w:ascii="Calibri" w:eastAsia="Times New Roman" w:hAnsi="Calibri" w:cs="Calibri"/>
          <w:color w:val="000000"/>
          <w:sz w:val="24"/>
          <w:szCs w:val="24"/>
          <w:lang w:eastAsia="en-GB"/>
        </w:rPr>
        <w:t xml:space="preserve"> </w:t>
      </w:r>
      <w:r w:rsidRPr="00590316">
        <w:rPr>
          <w:rFonts w:ascii="Calibri" w:eastAsia="Times New Roman" w:hAnsi="Calibri" w:cs="Calibri"/>
          <w:color w:val="000000"/>
          <w:sz w:val="24"/>
          <w:szCs w:val="24"/>
          <w:lang w:eastAsia="en-GB"/>
        </w:rPr>
        <w:t xml:space="preserve">145). If, as Allen argues, the discourse of formative assessment facilitates </w:t>
      </w:r>
      <w:r w:rsidR="0073006B" w:rsidRPr="00590316">
        <w:rPr>
          <w:rFonts w:ascii="Calibri" w:eastAsia="Times New Roman" w:hAnsi="Calibri" w:cs="Calibri"/>
          <w:color w:val="000000"/>
          <w:sz w:val="24"/>
          <w:szCs w:val="24"/>
          <w:lang w:eastAsia="en-GB"/>
        </w:rPr>
        <w:t>“</w:t>
      </w:r>
      <w:r w:rsidRPr="00590316">
        <w:rPr>
          <w:rFonts w:ascii="Calibri" w:eastAsia="Times New Roman" w:hAnsi="Calibri" w:cs="Calibri"/>
          <w:color w:val="000000"/>
          <w:sz w:val="24"/>
          <w:szCs w:val="24"/>
          <w:lang w:eastAsia="en-GB"/>
        </w:rPr>
        <w:t>the manipulation of hope</w:t>
      </w:r>
      <w:r w:rsidR="0073006B" w:rsidRPr="00590316">
        <w:rPr>
          <w:rFonts w:ascii="Calibri" w:eastAsia="Times New Roman" w:hAnsi="Calibri" w:cs="Calibri"/>
          <w:color w:val="000000"/>
          <w:sz w:val="24"/>
          <w:szCs w:val="24"/>
          <w:lang w:eastAsia="en-GB"/>
        </w:rPr>
        <w:t>”</w:t>
      </w:r>
      <w:r w:rsidRPr="00590316">
        <w:rPr>
          <w:rFonts w:ascii="Calibri" w:eastAsia="Times New Roman" w:hAnsi="Calibri" w:cs="Calibri"/>
          <w:color w:val="000000"/>
          <w:sz w:val="24"/>
          <w:szCs w:val="24"/>
          <w:lang w:eastAsia="en-GB"/>
        </w:rPr>
        <w:t xml:space="preserve"> (2014, p.</w:t>
      </w:r>
      <w:r w:rsidR="00342911" w:rsidRPr="00590316">
        <w:rPr>
          <w:rFonts w:ascii="Calibri" w:eastAsia="Times New Roman" w:hAnsi="Calibri" w:cs="Calibri"/>
          <w:color w:val="000000"/>
          <w:sz w:val="24"/>
          <w:szCs w:val="24"/>
          <w:lang w:eastAsia="en-GB"/>
        </w:rPr>
        <w:t xml:space="preserve"> </w:t>
      </w:r>
      <w:r w:rsidRPr="00590316">
        <w:rPr>
          <w:rFonts w:ascii="Calibri" w:eastAsia="Times New Roman" w:hAnsi="Calibri" w:cs="Calibri"/>
          <w:color w:val="000000"/>
          <w:sz w:val="24"/>
          <w:szCs w:val="24"/>
          <w:lang w:eastAsia="en-GB"/>
        </w:rPr>
        <w:t xml:space="preserve">234), </w:t>
      </w:r>
      <w:r w:rsidR="00D2085A" w:rsidRPr="00590316">
        <w:rPr>
          <w:rFonts w:ascii="Calibri" w:eastAsia="Times New Roman" w:hAnsi="Calibri" w:cs="Calibri"/>
          <w:color w:val="000000"/>
          <w:sz w:val="24"/>
          <w:szCs w:val="24"/>
          <w:lang w:eastAsia="en-GB"/>
        </w:rPr>
        <w:t xml:space="preserve">as a key formative assessment strategy, </w:t>
      </w:r>
      <w:r w:rsidRPr="00590316">
        <w:rPr>
          <w:rFonts w:ascii="Calibri" w:eastAsia="Times New Roman" w:hAnsi="Calibri" w:cs="Calibri"/>
          <w:color w:val="000000"/>
          <w:sz w:val="24"/>
          <w:szCs w:val="24"/>
          <w:lang w:eastAsia="en-GB"/>
        </w:rPr>
        <w:t>feedback is similarly implicated</w:t>
      </w:r>
      <w:r w:rsidR="00B67D11" w:rsidRPr="00590316">
        <w:rPr>
          <w:rFonts w:ascii="Calibri" w:eastAsia="Times New Roman" w:hAnsi="Calibri" w:cs="Calibri"/>
          <w:color w:val="000000"/>
          <w:sz w:val="24"/>
          <w:szCs w:val="24"/>
          <w:lang w:eastAsia="en-GB"/>
        </w:rPr>
        <w:t xml:space="preserve"> in a loss of innocence</w:t>
      </w:r>
      <w:r w:rsidR="007A51BD" w:rsidRPr="00590316">
        <w:rPr>
          <w:rFonts w:ascii="Calibri" w:eastAsia="Times New Roman" w:hAnsi="Calibri" w:cs="Calibri"/>
          <w:color w:val="000000"/>
          <w:sz w:val="24"/>
          <w:szCs w:val="24"/>
          <w:lang w:eastAsia="en-GB"/>
        </w:rPr>
        <w:t>.</w:t>
      </w:r>
      <w:r w:rsidRPr="00590316">
        <w:rPr>
          <w:rFonts w:ascii="Calibri" w:eastAsia="Times New Roman" w:hAnsi="Calibri" w:cs="Calibri"/>
          <w:color w:val="000000"/>
          <w:sz w:val="24"/>
          <w:szCs w:val="24"/>
          <w:lang w:eastAsia="en-GB"/>
        </w:rPr>
        <w:t xml:space="preserve"> </w:t>
      </w:r>
      <w:r w:rsidR="007A51BD" w:rsidRPr="00590316">
        <w:rPr>
          <w:rFonts w:ascii="Calibri" w:eastAsia="Times New Roman" w:hAnsi="Calibri" w:cs="Calibri"/>
          <w:color w:val="000000"/>
          <w:sz w:val="24"/>
          <w:szCs w:val="24"/>
          <w:lang w:eastAsia="en-GB"/>
        </w:rPr>
        <w:t>Both</w:t>
      </w:r>
      <w:r w:rsidR="004E2BBF" w:rsidRPr="00590316">
        <w:rPr>
          <w:rFonts w:ascii="Calibri" w:eastAsia="Times New Roman" w:hAnsi="Calibri" w:cs="Calibri"/>
          <w:color w:val="000000"/>
          <w:sz w:val="24"/>
          <w:szCs w:val="24"/>
          <w:lang w:eastAsia="en-GB"/>
        </w:rPr>
        <w:t xml:space="preserve"> can act</w:t>
      </w:r>
      <w:r w:rsidRPr="00590316">
        <w:rPr>
          <w:rFonts w:ascii="Calibri" w:eastAsia="Times New Roman" w:hAnsi="Calibri" w:cs="Calibri"/>
          <w:color w:val="000000"/>
          <w:sz w:val="24"/>
          <w:szCs w:val="24"/>
          <w:lang w:eastAsia="en-GB"/>
        </w:rPr>
        <w:t xml:space="preserve"> as (quite likely, illusory) vehicle</w:t>
      </w:r>
      <w:r w:rsidR="008916CD" w:rsidRPr="00590316">
        <w:rPr>
          <w:rFonts w:ascii="Calibri" w:eastAsia="Times New Roman" w:hAnsi="Calibri" w:cs="Calibri"/>
          <w:color w:val="000000"/>
          <w:sz w:val="24"/>
          <w:szCs w:val="24"/>
          <w:lang w:eastAsia="en-GB"/>
        </w:rPr>
        <w:t>s</w:t>
      </w:r>
      <w:r w:rsidRPr="00590316">
        <w:rPr>
          <w:rFonts w:ascii="Calibri" w:eastAsia="Times New Roman" w:hAnsi="Calibri" w:cs="Calibri"/>
          <w:color w:val="000000"/>
          <w:sz w:val="24"/>
          <w:szCs w:val="24"/>
          <w:lang w:eastAsia="en-GB"/>
        </w:rPr>
        <w:t xml:space="preserve"> for </w:t>
      </w:r>
      <w:r w:rsidR="008916CD" w:rsidRPr="00590316">
        <w:rPr>
          <w:rFonts w:ascii="Calibri" w:eastAsia="Times New Roman" w:hAnsi="Calibri" w:cs="Calibri"/>
          <w:color w:val="000000"/>
          <w:sz w:val="24"/>
          <w:szCs w:val="24"/>
          <w:lang w:eastAsia="en-GB"/>
        </w:rPr>
        <w:t xml:space="preserve">a commitment to </w:t>
      </w:r>
      <w:r w:rsidRPr="00590316">
        <w:rPr>
          <w:rFonts w:ascii="Calibri" w:eastAsia="Times New Roman" w:hAnsi="Calibri" w:cs="Calibri"/>
          <w:color w:val="000000"/>
          <w:sz w:val="24"/>
          <w:szCs w:val="24"/>
          <w:lang w:eastAsia="en-GB"/>
        </w:rPr>
        <w:t>‘making a difference’</w:t>
      </w:r>
      <w:r w:rsidR="00604CA0" w:rsidRPr="00590316">
        <w:rPr>
          <w:rFonts w:ascii="Calibri" w:eastAsia="Times New Roman" w:hAnsi="Calibri" w:cs="Calibri"/>
          <w:color w:val="000000"/>
          <w:sz w:val="24"/>
          <w:szCs w:val="24"/>
          <w:lang w:eastAsia="en-GB"/>
        </w:rPr>
        <w:t>; yet</w:t>
      </w:r>
      <w:r w:rsidRPr="00590316">
        <w:rPr>
          <w:rFonts w:ascii="Calibri" w:eastAsia="Times New Roman" w:hAnsi="Calibri" w:cs="Calibri"/>
          <w:color w:val="000000"/>
          <w:sz w:val="24"/>
          <w:szCs w:val="24"/>
          <w:lang w:eastAsia="en-GB"/>
        </w:rPr>
        <w:t xml:space="preserve"> in a system which requires a proportion of students to fail</w:t>
      </w:r>
      <w:r w:rsidR="00604CA0" w:rsidRPr="00590316">
        <w:rPr>
          <w:rFonts w:ascii="Calibri" w:eastAsia="Times New Roman" w:hAnsi="Calibri" w:cs="Calibri"/>
          <w:color w:val="000000"/>
          <w:sz w:val="24"/>
          <w:szCs w:val="24"/>
          <w:lang w:eastAsia="en-GB"/>
        </w:rPr>
        <w:t>, as the English GCSE system does</w:t>
      </w:r>
      <w:r w:rsidR="00604CA0" w:rsidRPr="00590316">
        <w:rPr>
          <w:rStyle w:val="FootnoteReference"/>
          <w:rFonts w:ascii="Calibri" w:eastAsia="Times New Roman" w:hAnsi="Calibri" w:cs="Calibri"/>
          <w:color w:val="000000"/>
          <w:sz w:val="24"/>
          <w:szCs w:val="24"/>
          <w:lang w:eastAsia="en-GB"/>
        </w:rPr>
        <w:footnoteReference w:id="1"/>
      </w:r>
      <w:r w:rsidRPr="00590316">
        <w:rPr>
          <w:rFonts w:ascii="Calibri" w:eastAsia="Times New Roman" w:hAnsi="Calibri" w:cs="Calibri"/>
          <w:color w:val="000000"/>
          <w:sz w:val="24"/>
          <w:szCs w:val="24"/>
          <w:lang w:eastAsia="en-GB"/>
        </w:rPr>
        <w:t xml:space="preserve">, </w:t>
      </w:r>
      <w:r w:rsidR="00604CA0" w:rsidRPr="00590316">
        <w:rPr>
          <w:rFonts w:ascii="Calibri" w:eastAsia="Times New Roman" w:hAnsi="Calibri" w:cs="Calibri"/>
          <w:color w:val="000000"/>
          <w:sz w:val="24"/>
          <w:szCs w:val="24"/>
          <w:lang w:eastAsia="en-GB"/>
        </w:rPr>
        <w:t>such commitment</w:t>
      </w:r>
      <w:r w:rsidRPr="00590316">
        <w:rPr>
          <w:rFonts w:ascii="Calibri" w:eastAsia="Times New Roman" w:hAnsi="Calibri" w:cs="Calibri"/>
          <w:color w:val="000000"/>
          <w:sz w:val="24"/>
          <w:szCs w:val="24"/>
          <w:lang w:eastAsia="en-GB"/>
        </w:rPr>
        <w:t xml:space="preserve"> embodies a form of ‘cruel optimism’ (Berlant, 2011; </w:t>
      </w:r>
      <w:r w:rsidR="00B77236" w:rsidRPr="00590316">
        <w:rPr>
          <w:rFonts w:ascii="Calibri" w:eastAsia="Times New Roman" w:hAnsi="Calibri" w:cs="Calibri"/>
          <w:color w:val="000000"/>
          <w:sz w:val="24"/>
          <w:szCs w:val="24"/>
          <w:lang w:eastAsia="en-GB"/>
        </w:rPr>
        <w:t>Moore &amp; Clarke</w:t>
      </w:r>
      <w:r w:rsidRPr="00590316">
        <w:rPr>
          <w:rFonts w:ascii="Calibri" w:eastAsia="Times New Roman" w:hAnsi="Calibri" w:cs="Calibri"/>
          <w:color w:val="000000"/>
          <w:sz w:val="24"/>
          <w:szCs w:val="24"/>
          <w:lang w:eastAsia="en-GB"/>
        </w:rPr>
        <w:t xml:space="preserve">, 2016), thereby exposing a further </w:t>
      </w:r>
      <w:r w:rsidR="00604CA0" w:rsidRPr="00590316">
        <w:rPr>
          <w:rFonts w:ascii="Calibri" w:eastAsia="Times New Roman" w:hAnsi="Calibri" w:cs="Calibri"/>
          <w:color w:val="000000"/>
          <w:sz w:val="24"/>
          <w:szCs w:val="24"/>
          <w:lang w:eastAsia="en-GB"/>
        </w:rPr>
        <w:t>tension</w:t>
      </w:r>
      <w:r w:rsidRPr="00590316">
        <w:rPr>
          <w:rFonts w:ascii="Calibri" w:eastAsia="Times New Roman" w:hAnsi="Calibri" w:cs="Calibri"/>
          <w:color w:val="000000"/>
          <w:sz w:val="24"/>
          <w:szCs w:val="24"/>
          <w:lang w:eastAsia="en-GB"/>
        </w:rPr>
        <w:t xml:space="preserve"> in the moral economies of feedback. </w:t>
      </w:r>
    </w:p>
    <w:p w14:paraId="15E3589E"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4DCB7280" w14:textId="3276166A"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 xml:space="preserve">Positioning teaching as an altruistic practice suggests that teaching is somehow a charitable bestowing of knowledge upon the learner. This means that although the beneficiary is the learner, the teacher is the holder of knowledge and therefore has power to bestow or withhold the gift of knowledge. This suggests that altruism is not necessarily a selfless act and that, rather than altruism and narcissism being in opposition, there are actually many narcissistic benefits in altruistic behaviour (Friedman, 2016). </w:t>
      </w:r>
      <w:r w:rsidR="00A62CFD" w:rsidRPr="00590316">
        <w:rPr>
          <w:rFonts w:ascii="Calibri" w:eastAsia="Times New Roman" w:hAnsi="Calibri" w:cs="Calibri"/>
          <w:color w:val="000000"/>
          <w:sz w:val="24"/>
          <w:szCs w:val="24"/>
          <w:lang w:eastAsia="en-GB"/>
        </w:rPr>
        <w:t>The</w:t>
      </w:r>
      <w:r w:rsidRPr="00590316">
        <w:rPr>
          <w:rFonts w:ascii="Calibri" w:eastAsia="Times New Roman" w:hAnsi="Calibri" w:cs="Calibri"/>
          <w:color w:val="000000"/>
          <w:sz w:val="24"/>
          <w:szCs w:val="24"/>
          <w:lang w:eastAsia="en-GB"/>
        </w:rPr>
        <w:t xml:space="preserve"> purpose of providing feedback may not just be to help learners but might actually serve to ‘feed’ the teacher’s </w:t>
      </w:r>
      <w:r w:rsidR="0073006B" w:rsidRPr="00590316">
        <w:rPr>
          <w:rFonts w:ascii="Calibri" w:eastAsia="Times New Roman" w:hAnsi="Calibri" w:cs="Calibri"/>
          <w:color w:val="000000"/>
          <w:sz w:val="24"/>
          <w:szCs w:val="24"/>
          <w:lang w:eastAsia="en-GB"/>
        </w:rPr>
        <w:t>“</w:t>
      </w:r>
      <w:r w:rsidRPr="00590316">
        <w:rPr>
          <w:rFonts w:ascii="Calibri" w:eastAsia="Times New Roman" w:hAnsi="Calibri" w:cs="Calibri"/>
          <w:color w:val="000000"/>
          <w:sz w:val="24"/>
          <w:szCs w:val="24"/>
          <w:lang w:eastAsia="en-GB"/>
        </w:rPr>
        <w:t>narcissistic appetite</w:t>
      </w:r>
      <w:r w:rsidR="0073006B" w:rsidRPr="00590316">
        <w:rPr>
          <w:rFonts w:ascii="Calibri" w:eastAsia="Times New Roman" w:hAnsi="Calibri" w:cs="Calibri"/>
          <w:color w:val="000000"/>
          <w:sz w:val="24"/>
          <w:szCs w:val="24"/>
          <w:lang w:eastAsia="en-GB"/>
        </w:rPr>
        <w:t>”</w:t>
      </w:r>
      <w:r w:rsidRPr="00590316">
        <w:rPr>
          <w:rFonts w:ascii="Calibri" w:eastAsia="Times New Roman" w:hAnsi="Calibri" w:cs="Calibri"/>
          <w:color w:val="000000"/>
          <w:sz w:val="24"/>
          <w:szCs w:val="24"/>
          <w:lang w:eastAsia="en-GB"/>
        </w:rPr>
        <w:t xml:space="preserve"> (Friedman, 2016, p. 631), thereby filling the lack they feel in relation to the ‘ideal’ teacher.  The </w:t>
      </w:r>
      <w:r w:rsidR="007F3986" w:rsidRPr="00590316">
        <w:rPr>
          <w:rFonts w:ascii="Calibri" w:eastAsia="Times New Roman" w:hAnsi="Calibri" w:cs="Calibri"/>
          <w:color w:val="000000"/>
          <w:sz w:val="24"/>
          <w:szCs w:val="24"/>
          <w:lang w:eastAsia="en-GB"/>
        </w:rPr>
        <w:t xml:space="preserve">loss of idealism and innocence entailed by the element of </w:t>
      </w:r>
      <w:r w:rsidR="00B67D11" w:rsidRPr="00590316">
        <w:rPr>
          <w:rFonts w:ascii="Calibri" w:eastAsia="Times New Roman" w:hAnsi="Calibri" w:cs="Calibri"/>
          <w:color w:val="000000"/>
          <w:sz w:val="24"/>
          <w:szCs w:val="24"/>
          <w:lang w:eastAsia="en-GB"/>
        </w:rPr>
        <w:t>narcissism</w:t>
      </w:r>
      <w:r w:rsidR="007F3986" w:rsidRPr="00590316">
        <w:rPr>
          <w:rFonts w:ascii="Calibri" w:eastAsia="Times New Roman" w:hAnsi="Calibri" w:cs="Calibri"/>
          <w:color w:val="000000"/>
          <w:sz w:val="24"/>
          <w:szCs w:val="24"/>
          <w:lang w:eastAsia="en-GB"/>
        </w:rPr>
        <w:t xml:space="preserve"> lurking in seemingly altruistic behaviour is part of the price student teachers pay – the double indemnity – for gaining access to the role of the teacher</w:t>
      </w:r>
      <w:r w:rsidR="00B67D11" w:rsidRPr="00590316">
        <w:rPr>
          <w:rFonts w:ascii="Calibri" w:eastAsia="Times New Roman" w:hAnsi="Calibri" w:cs="Calibri"/>
          <w:color w:val="000000"/>
          <w:sz w:val="24"/>
          <w:szCs w:val="24"/>
          <w:lang w:eastAsia="en-GB"/>
        </w:rPr>
        <w:t>, reflecting</w:t>
      </w:r>
      <w:r w:rsidR="007F3986" w:rsidRPr="00590316">
        <w:rPr>
          <w:rFonts w:ascii="Calibri" w:eastAsia="Times New Roman" w:hAnsi="Calibri" w:cs="Calibri"/>
          <w:color w:val="000000"/>
          <w:sz w:val="24"/>
          <w:szCs w:val="24"/>
          <w:lang w:eastAsia="en-GB"/>
        </w:rPr>
        <w:t xml:space="preserve"> </w:t>
      </w:r>
      <w:r w:rsidRPr="00590316">
        <w:rPr>
          <w:rFonts w:ascii="Calibri" w:eastAsia="Times New Roman" w:hAnsi="Calibri" w:cs="Calibri"/>
          <w:color w:val="000000"/>
          <w:sz w:val="24"/>
          <w:szCs w:val="24"/>
          <w:lang w:eastAsia="en-GB"/>
        </w:rPr>
        <w:t>dual</w:t>
      </w:r>
      <w:r w:rsidR="00B67D11" w:rsidRPr="00590316">
        <w:rPr>
          <w:rFonts w:ascii="Calibri" w:eastAsia="Times New Roman" w:hAnsi="Calibri" w:cs="Calibri"/>
          <w:color w:val="000000"/>
          <w:sz w:val="24"/>
          <w:szCs w:val="24"/>
          <w:lang w:eastAsia="en-GB"/>
        </w:rPr>
        <w:t>ities, tensions</w:t>
      </w:r>
      <w:r w:rsidRPr="00590316">
        <w:rPr>
          <w:rFonts w:ascii="Calibri" w:eastAsia="Times New Roman" w:hAnsi="Calibri" w:cs="Calibri"/>
          <w:color w:val="000000"/>
          <w:sz w:val="24"/>
          <w:szCs w:val="24"/>
          <w:lang w:eastAsia="en-GB"/>
        </w:rPr>
        <w:t xml:space="preserve"> </w:t>
      </w:r>
      <w:r w:rsidR="00B67D11" w:rsidRPr="00590316">
        <w:rPr>
          <w:rFonts w:ascii="Calibri" w:eastAsia="Times New Roman" w:hAnsi="Calibri" w:cs="Calibri"/>
          <w:color w:val="000000"/>
          <w:sz w:val="24"/>
          <w:szCs w:val="24"/>
          <w:lang w:eastAsia="en-GB"/>
        </w:rPr>
        <w:t>and</w:t>
      </w:r>
      <w:r w:rsidRPr="00590316">
        <w:rPr>
          <w:rFonts w:ascii="Calibri" w:eastAsia="Times New Roman" w:hAnsi="Calibri" w:cs="Calibri"/>
          <w:color w:val="000000"/>
          <w:sz w:val="24"/>
          <w:szCs w:val="24"/>
          <w:lang w:eastAsia="en-GB"/>
        </w:rPr>
        <w:t xml:space="preserve"> contradictions</w:t>
      </w:r>
      <w:r w:rsidR="00B67D11" w:rsidRPr="00590316">
        <w:rPr>
          <w:rFonts w:ascii="Calibri" w:eastAsia="Times New Roman" w:hAnsi="Calibri" w:cs="Calibri"/>
          <w:color w:val="000000"/>
          <w:sz w:val="24"/>
          <w:szCs w:val="24"/>
          <w:lang w:eastAsia="en-GB"/>
        </w:rPr>
        <w:t xml:space="preserve"> with which feedback</w:t>
      </w:r>
      <w:r w:rsidRPr="00590316">
        <w:rPr>
          <w:rFonts w:ascii="Calibri" w:eastAsia="Times New Roman" w:hAnsi="Calibri" w:cs="Calibri"/>
          <w:color w:val="000000"/>
          <w:sz w:val="24"/>
          <w:szCs w:val="24"/>
          <w:lang w:eastAsia="en-GB"/>
        </w:rPr>
        <w:t xml:space="preserve"> a</w:t>
      </w:r>
      <w:r w:rsidR="00B67D11" w:rsidRPr="00590316">
        <w:rPr>
          <w:rFonts w:ascii="Calibri" w:eastAsia="Times New Roman" w:hAnsi="Calibri" w:cs="Calibri"/>
          <w:color w:val="000000"/>
          <w:sz w:val="24"/>
          <w:szCs w:val="24"/>
          <w:lang w:eastAsia="en-GB"/>
        </w:rPr>
        <w:t>b</w:t>
      </w:r>
      <w:r w:rsidRPr="00590316">
        <w:rPr>
          <w:rFonts w:ascii="Calibri" w:eastAsia="Times New Roman" w:hAnsi="Calibri" w:cs="Calibri"/>
          <w:color w:val="000000"/>
          <w:sz w:val="24"/>
          <w:szCs w:val="24"/>
          <w:lang w:eastAsia="en-GB"/>
        </w:rPr>
        <w:t>ound</w:t>
      </w:r>
      <w:r w:rsidR="00B67D11" w:rsidRPr="00590316">
        <w:rPr>
          <w:rFonts w:ascii="Calibri" w:eastAsia="Times New Roman" w:hAnsi="Calibri" w:cs="Calibri"/>
          <w:color w:val="000000"/>
          <w:sz w:val="24"/>
          <w:szCs w:val="24"/>
          <w:lang w:eastAsia="en-GB"/>
        </w:rPr>
        <w:t>s</w:t>
      </w:r>
      <w:r w:rsidRPr="00590316">
        <w:rPr>
          <w:rFonts w:ascii="Calibri" w:eastAsia="Times New Roman" w:hAnsi="Calibri" w:cs="Calibri"/>
          <w:color w:val="000000"/>
          <w:sz w:val="24"/>
          <w:szCs w:val="24"/>
          <w:lang w:eastAsia="en-GB"/>
        </w:rPr>
        <w:t>.</w:t>
      </w:r>
    </w:p>
    <w:p w14:paraId="10F46ED2"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0C4C2B5C" w14:textId="447201B0"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Data collected from the participants supports our assertion that teaching, and feedback</w:t>
      </w:r>
      <w:r w:rsidR="00A16D4F" w:rsidRPr="00590316">
        <w:rPr>
          <w:rFonts w:ascii="Calibri" w:eastAsia="Times New Roman" w:hAnsi="Calibri" w:cs="Calibri"/>
          <w:color w:val="000000"/>
          <w:sz w:val="24"/>
          <w:szCs w:val="24"/>
          <w:lang w:eastAsia="en-GB"/>
        </w:rPr>
        <w:t>,</w:t>
      </w:r>
      <w:r w:rsidRPr="00590316">
        <w:rPr>
          <w:rFonts w:ascii="Calibri" w:eastAsia="Times New Roman" w:hAnsi="Calibri" w:cs="Calibri"/>
          <w:color w:val="000000"/>
          <w:sz w:val="24"/>
          <w:szCs w:val="24"/>
          <w:lang w:eastAsia="en-GB"/>
        </w:rPr>
        <w:t xml:space="preserve"> can be understood as a charitable bestowing of knowledge by tutors and mentors as knowledgeable others.</w:t>
      </w:r>
    </w:p>
    <w:p w14:paraId="61281D52"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5AF9B5C5" w14:textId="77777777" w:rsidR="00F27788" w:rsidRPr="00590316" w:rsidRDefault="00F27788" w:rsidP="00604CA0">
      <w:pPr>
        <w:spacing w:after="0" w:line="276" w:lineRule="auto"/>
        <w:ind w:left="567" w:right="970"/>
        <w:jc w:val="both"/>
        <w:rPr>
          <w:rFonts w:ascii="Times New Roman" w:eastAsia="Times New Roman" w:hAnsi="Times New Roman" w:cs="Times New Roman"/>
          <w:sz w:val="24"/>
          <w:szCs w:val="24"/>
          <w:lang w:eastAsia="en-GB"/>
        </w:rPr>
      </w:pPr>
      <w:r w:rsidRPr="00590316">
        <w:rPr>
          <w:rFonts w:ascii="Calibri" w:eastAsia="Times New Roman" w:hAnsi="Calibri" w:cs="Calibri"/>
          <w:i/>
          <w:iCs/>
          <w:color w:val="000000"/>
          <w:sz w:val="24"/>
          <w:szCs w:val="24"/>
          <w:lang w:eastAsia="en-GB"/>
        </w:rPr>
        <w:t>Evie: [in reference to her tutor and the feedback she gave] She’s more knowledgeable than us and knows more about P.E and things, so we appreciated that. </w:t>
      </w:r>
    </w:p>
    <w:p w14:paraId="38BF1E62"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16FD6AF3" w14:textId="71E180E3" w:rsidR="00F27788" w:rsidRPr="00590316" w:rsidRDefault="00730A1D"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Evie’s reference to ‘</w:t>
      </w:r>
      <w:r w:rsidR="00F27788" w:rsidRPr="00590316">
        <w:rPr>
          <w:rFonts w:ascii="Calibri" w:eastAsia="Times New Roman" w:hAnsi="Calibri" w:cs="Calibri"/>
          <w:i/>
          <w:iCs/>
          <w:color w:val="000000"/>
          <w:sz w:val="24"/>
          <w:szCs w:val="24"/>
          <w:lang w:eastAsia="en-GB"/>
        </w:rPr>
        <w:t>appreciate</w:t>
      </w:r>
      <w:r w:rsidRPr="00590316">
        <w:rPr>
          <w:rFonts w:ascii="Calibri" w:eastAsia="Times New Roman" w:hAnsi="Calibri" w:cs="Calibri"/>
          <w:i/>
          <w:iCs/>
          <w:color w:val="000000"/>
          <w:sz w:val="24"/>
          <w:szCs w:val="24"/>
          <w:lang w:eastAsia="en-GB"/>
        </w:rPr>
        <w:t xml:space="preserve">’ further implies </w:t>
      </w:r>
      <w:r w:rsidR="007A16C9" w:rsidRPr="00590316">
        <w:rPr>
          <w:rFonts w:ascii="Calibri" w:eastAsia="Times New Roman" w:hAnsi="Calibri" w:cs="Calibri"/>
          <w:i/>
          <w:iCs/>
          <w:color w:val="000000"/>
          <w:sz w:val="24"/>
          <w:szCs w:val="24"/>
          <w:lang w:eastAsia="en-GB"/>
        </w:rPr>
        <w:t>that feedback was a</w:t>
      </w:r>
      <w:r w:rsidR="00F27788" w:rsidRPr="00590316">
        <w:rPr>
          <w:rFonts w:ascii="Calibri" w:eastAsia="Times New Roman" w:hAnsi="Calibri" w:cs="Calibri"/>
          <w:color w:val="000000"/>
          <w:sz w:val="24"/>
          <w:szCs w:val="24"/>
          <w:lang w:eastAsia="en-GB"/>
        </w:rPr>
        <w:t xml:space="preserve"> gift </w:t>
      </w:r>
      <w:r w:rsidR="007A16C9" w:rsidRPr="00590316">
        <w:rPr>
          <w:rFonts w:ascii="Calibri" w:eastAsia="Times New Roman" w:hAnsi="Calibri" w:cs="Calibri"/>
          <w:color w:val="000000"/>
          <w:sz w:val="24"/>
          <w:szCs w:val="24"/>
          <w:lang w:eastAsia="en-GB"/>
        </w:rPr>
        <w:t>as when we receive a gift we should be grateful and t</w:t>
      </w:r>
      <w:r w:rsidR="007F3986" w:rsidRPr="00590316">
        <w:rPr>
          <w:rFonts w:ascii="Calibri" w:eastAsia="Times New Roman" w:hAnsi="Calibri" w:cs="Calibri"/>
          <w:color w:val="000000"/>
          <w:sz w:val="24"/>
          <w:szCs w:val="24"/>
          <w:lang w:eastAsia="en-GB"/>
        </w:rPr>
        <w:t>h</w:t>
      </w:r>
      <w:r w:rsidR="007A16C9" w:rsidRPr="00590316">
        <w:rPr>
          <w:rFonts w:ascii="Calibri" w:eastAsia="Times New Roman" w:hAnsi="Calibri" w:cs="Calibri"/>
          <w:color w:val="000000"/>
          <w:sz w:val="24"/>
          <w:szCs w:val="24"/>
          <w:lang w:eastAsia="en-GB"/>
        </w:rPr>
        <w:t xml:space="preserve">ankful. </w:t>
      </w:r>
      <w:r w:rsidR="00EB5DD9" w:rsidRPr="00590316">
        <w:rPr>
          <w:rFonts w:ascii="Calibri" w:eastAsia="Times New Roman" w:hAnsi="Calibri" w:cs="Calibri"/>
          <w:color w:val="000000"/>
          <w:sz w:val="24"/>
          <w:szCs w:val="24"/>
          <w:lang w:eastAsia="en-GB"/>
        </w:rPr>
        <w:t>In addition, if the giver of feedback carries knowledge</w:t>
      </w:r>
      <w:r w:rsidR="00431A12" w:rsidRPr="00590316">
        <w:rPr>
          <w:rFonts w:ascii="Calibri" w:eastAsia="Times New Roman" w:hAnsi="Calibri" w:cs="Calibri"/>
          <w:color w:val="000000"/>
          <w:sz w:val="24"/>
          <w:szCs w:val="24"/>
          <w:lang w:eastAsia="en-GB"/>
        </w:rPr>
        <w:t xml:space="preserve"> then </w:t>
      </w:r>
      <w:r w:rsidR="00F27788" w:rsidRPr="00590316">
        <w:rPr>
          <w:rFonts w:ascii="Calibri" w:eastAsia="Times New Roman" w:hAnsi="Calibri" w:cs="Calibri"/>
          <w:color w:val="000000"/>
          <w:sz w:val="24"/>
          <w:szCs w:val="24"/>
          <w:lang w:eastAsia="en-GB"/>
        </w:rPr>
        <w:t xml:space="preserve">a correlative assumption is that the feedback </w:t>
      </w:r>
      <w:r w:rsidR="00431A12" w:rsidRPr="00590316">
        <w:rPr>
          <w:rFonts w:ascii="Calibri" w:eastAsia="Times New Roman" w:hAnsi="Calibri" w:cs="Calibri"/>
          <w:color w:val="000000"/>
          <w:sz w:val="24"/>
          <w:szCs w:val="24"/>
          <w:lang w:eastAsia="en-GB"/>
        </w:rPr>
        <w:t xml:space="preserve">message </w:t>
      </w:r>
      <w:r w:rsidR="00F27788" w:rsidRPr="00590316">
        <w:rPr>
          <w:rFonts w:ascii="Calibri" w:eastAsia="Times New Roman" w:hAnsi="Calibri" w:cs="Calibri"/>
          <w:color w:val="000000"/>
          <w:sz w:val="24"/>
          <w:szCs w:val="24"/>
          <w:lang w:eastAsia="en-GB"/>
        </w:rPr>
        <w:t>is ‘right</w:t>
      </w:r>
      <w:r w:rsidR="00431A12" w:rsidRPr="00590316">
        <w:rPr>
          <w:rFonts w:ascii="Calibri" w:eastAsia="Times New Roman" w:hAnsi="Calibri" w:cs="Calibri"/>
          <w:color w:val="000000"/>
          <w:sz w:val="24"/>
          <w:szCs w:val="24"/>
          <w:lang w:eastAsia="en-GB"/>
        </w:rPr>
        <w:t>,</w:t>
      </w:r>
      <w:r w:rsidR="00F27788" w:rsidRPr="00590316">
        <w:rPr>
          <w:rFonts w:ascii="Calibri" w:eastAsia="Times New Roman" w:hAnsi="Calibri" w:cs="Calibri"/>
          <w:color w:val="000000"/>
          <w:sz w:val="24"/>
          <w:szCs w:val="24"/>
          <w:lang w:eastAsia="en-GB"/>
        </w:rPr>
        <w:t>’</w:t>
      </w:r>
      <w:r w:rsidR="00431A12" w:rsidRPr="00590316">
        <w:rPr>
          <w:rFonts w:ascii="Calibri" w:eastAsia="Times New Roman" w:hAnsi="Calibri" w:cs="Calibri"/>
          <w:color w:val="000000"/>
          <w:sz w:val="24"/>
          <w:szCs w:val="24"/>
          <w:lang w:eastAsia="en-GB"/>
        </w:rPr>
        <w:t xml:space="preserve"> </w:t>
      </w:r>
      <w:r w:rsidR="00F27788" w:rsidRPr="00590316">
        <w:rPr>
          <w:rFonts w:ascii="Calibri" w:eastAsia="Times New Roman" w:hAnsi="Calibri" w:cs="Calibri"/>
          <w:color w:val="000000"/>
          <w:sz w:val="24"/>
          <w:szCs w:val="24"/>
          <w:lang w:eastAsia="en-GB"/>
        </w:rPr>
        <w:t>should be listened to</w:t>
      </w:r>
      <w:r w:rsidR="00431A12" w:rsidRPr="00590316">
        <w:rPr>
          <w:rFonts w:ascii="Calibri" w:eastAsia="Times New Roman" w:hAnsi="Calibri" w:cs="Calibri"/>
          <w:color w:val="000000"/>
          <w:sz w:val="24"/>
          <w:szCs w:val="24"/>
          <w:lang w:eastAsia="en-GB"/>
        </w:rPr>
        <w:t xml:space="preserve"> and taken on board</w:t>
      </w:r>
      <w:r w:rsidR="00F27788" w:rsidRPr="00590316">
        <w:rPr>
          <w:rFonts w:ascii="Calibri" w:eastAsia="Times New Roman" w:hAnsi="Calibri" w:cs="Calibri"/>
          <w:color w:val="000000"/>
          <w:sz w:val="24"/>
          <w:szCs w:val="24"/>
          <w:lang w:eastAsia="en-GB"/>
        </w:rPr>
        <w:t>.</w:t>
      </w:r>
    </w:p>
    <w:p w14:paraId="12FC9B7C"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7FE5A827" w14:textId="77777777" w:rsidR="00F27788" w:rsidRPr="00590316" w:rsidRDefault="00F27788" w:rsidP="00604CA0">
      <w:pPr>
        <w:spacing w:after="0" w:line="276" w:lineRule="auto"/>
        <w:ind w:left="567" w:right="970"/>
        <w:jc w:val="both"/>
        <w:rPr>
          <w:rFonts w:ascii="Times New Roman" w:eastAsia="Times New Roman" w:hAnsi="Times New Roman" w:cs="Times New Roman"/>
          <w:sz w:val="24"/>
          <w:szCs w:val="24"/>
          <w:lang w:eastAsia="en-GB"/>
        </w:rPr>
      </w:pPr>
      <w:r w:rsidRPr="00590316">
        <w:rPr>
          <w:rFonts w:ascii="Calibri" w:eastAsia="Times New Roman" w:hAnsi="Calibri" w:cs="Calibri"/>
          <w:i/>
          <w:iCs/>
          <w:color w:val="000000"/>
          <w:sz w:val="24"/>
          <w:szCs w:val="24"/>
          <w:lang w:eastAsia="en-GB"/>
        </w:rPr>
        <w:t>Daisy: you’re a tutor I feel like we, sort of, not trust your opinion more but, we understand that you’ve sort of got more knowledge than our peers. So if a tutor was to give us constructive criticism you would be like, okay that’s a good plan – we’ll try and implement that. </w:t>
      </w:r>
    </w:p>
    <w:p w14:paraId="2870E4A5" w14:textId="77777777" w:rsidR="00F27788" w:rsidRPr="00590316" w:rsidRDefault="00F27788" w:rsidP="00604CA0">
      <w:pPr>
        <w:spacing w:after="0" w:line="276" w:lineRule="auto"/>
        <w:ind w:left="567" w:right="970"/>
        <w:jc w:val="both"/>
        <w:rPr>
          <w:rFonts w:ascii="Times New Roman" w:eastAsia="Times New Roman" w:hAnsi="Times New Roman" w:cs="Times New Roman"/>
          <w:sz w:val="24"/>
          <w:szCs w:val="24"/>
          <w:lang w:eastAsia="en-GB"/>
        </w:rPr>
      </w:pPr>
      <w:r w:rsidRPr="00590316">
        <w:rPr>
          <w:rFonts w:ascii="Calibri" w:eastAsia="Times New Roman" w:hAnsi="Calibri" w:cs="Calibri"/>
          <w:i/>
          <w:iCs/>
          <w:color w:val="000000"/>
          <w:sz w:val="24"/>
          <w:szCs w:val="24"/>
          <w:lang w:eastAsia="en-GB"/>
        </w:rPr>
        <w:lastRenderedPageBreak/>
        <w:t>…I think most of the role feedback was with the tutor .. because he was more knowledgeable than me …so he could tell me what I needed to do…but then I think it's my responsibility to build on it and to take it into consideration. </w:t>
      </w:r>
    </w:p>
    <w:p w14:paraId="0E0046D1"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3BA96E3B" w14:textId="596C3C5F"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 xml:space="preserve">Daisy’s comments suggest that she recognise that the learner has responsibility to take the feedback on and accept the proffered advice.  However, we argue that this is a moral convention; when </w:t>
      </w:r>
      <w:r w:rsidR="00F52066" w:rsidRPr="00590316">
        <w:rPr>
          <w:rFonts w:ascii="Calibri" w:eastAsia="Times New Roman" w:hAnsi="Calibri" w:cs="Calibri"/>
          <w:color w:val="000000"/>
          <w:sz w:val="24"/>
          <w:szCs w:val="24"/>
          <w:lang w:eastAsia="en-GB"/>
        </w:rPr>
        <w:t>we are gifted something,</w:t>
      </w:r>
      <w:r w:rsidRPr="00590316">
        <w:rPr>
          <w:rFonts w:ascii="Calibri" w:eastAsia="Times New Roman" w:hAnsi="Calibri" w:cs="Calibri"/>
          <w:color w:val="000000"/>
          <w:sz w:val="24"/>
          <w:szCs w:val="24"/>
          <w:lang w:eastAsia="en-GB"/>
        </w:rPr>
        <w:t xml:space="preserve"> it is only </w:t>
      </w:r>
      <w:r w:rsidR="00F52066" w:rsidRPr="00590316">
        <w:rPr>
          <w:rFonts w:ascii="Calibri" w:eastAsia="Times New Roman" w:hAnsi="Calibri" w:cs="Calibri"/>
          <w:color w:val="000000"/>
          <w:sz w:val="24"/>
          <w:szCs w:val="24"/>
          <w:lang w:eastAsia="en-GB"/>
        </w:rPr>
        <w:t xml:space="preserve">appropriate, indeed </w:t>
      </w:r>
      <w:r w:rsidRPr="00590316">
        <w:rPr>
          <w:rFonts w:ascii="Calibri" w:eastAsia="Times New Roman" w:hAnsi="Calibri" w:cs="Calibri"/>
          <w:color w:val="000000"/>
          <w:sz w:val="24"/>
          <w:szCs w:val="24"/>
          <w:lang w:eastAsia="en-GB"/>
        </w:rPr>
        <w:t xml:space="preserve">polite, to accept this </w:t>
      </w:r>
      <w:r w:rsidR="00F52066" w:rsidRPr="00590316">
        <w:rPr>
          <w:rFonts w:ascii="Calibri" w:eastAsia="Times New Roman" w:hAnsi="Calibri" w:cs="Calibri"/>
          <w:color w:val="000000"/>
          <w:sz w:val="24"/>
          <w:szCs w:val="24"/>
          <w:lang w:eastAsia="en-GB"/>
        </w:rPr>
        <w:t>guidance</w:t>
      </w:r>
      <w:r w:rsidRPr="00590316">
        <w:rPr>
          <w:rFonts w:ascii="Calibri" w:eastAsia="Times New Roman" w:hAnsi="Calibri" w:cs="Calibri"/>
          <w:color w:val="000000"/>
          <w:sz w:val="24"/>
          <w:szCs w:val="24"/>
          <w:lang w:eastAsia="en-GB"/>
        </w:rPr>
        <w:t xml:space="preserve">. </w:t>
      </w:r>
      <w:r w:rsidR="001F24FE" w:rsidRPr="00590316">
        <w:rPr>
          <w:rFonts w:ascii="Calibri" w:eastAsia="Times New Roman" w:hAnsi="Calibri" w:cs="Calibri"/>
          <w:color w:val="000000"/>
          <w:sz w:val="24"/>
          <w:szCs w:val="24"/>
          <w:lang w:eastAsia="en-GB"/>
        </w:rPr>
        <w:t>Clouder</w:t>
      </w:r>
      <w:r w:rsidR="00F91E8F" w:rsidRPr="00590316">
        <w:rPr>
          <w:rFonts w:ascii="Calibri" w:eastAsia="Times New Roman" w:hAnsi="Calibri" w:cs="Calibri"/>
          <w:color w:val="000000"/>
          <w:sz w:val="24"/>
          <w:szCs w:val="24"/>
          <w:lang w:eastAsia="en-GB"/>
        </w:rPr>
        <w:t xml:space="preserve"> </w:t>
      </w:r>
      <w:r w:rsidR="00F91E8F" w:rsidRPr="00590316">
        <w:rPr>
          <w:rFonts w:ascii="Calibri" w:eastAsia="Times New Roman" w:hAnsi="Calibri" w:cs="Calibri"/>
          <w:bCs/>
          <w:color w:val="000000"/>
          <w:sz w:val="24"/>
          <w:szCs w:val="24"/>
          <w:lang w:val="en-US" w:eastAsia="en-GB"/>
        </w:rPr>
        <w:t xml:space="preserve"> &amp; Adefila (2016) call this the gift exchange. </w:t>
      </w:r>
      <w:r w:rsidR="001F24FE" w:rsidRPr="00590316">
        <w:rPr>
          <w:rFonts w:ascii="Calibri" w:eastAsia="Times New Roman" w:hAnsi="Calibri" w:cs="Calibri"/>
          <w:color w:val="000000"/>
          <w:sz w:val="24"/>
          <w:szCs w:val="24"/>
          <w:lang w:eastAsia="en-GB"/>
        </w:rPr>
        <w:t xml:space="preserve"> </w:t>
      </w:r>
    </w:p>
    <w:p w14:paraId="6DF6B103"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2BF1A94A" w14:textId="7DFC51F4" w:rsidR="00F27788" w:rsidRPr="00590316" w:rsidRDefault="00F27788" w:rsidP="00F52066">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Similarly, when the participants were in the role of teacher, feedback was still generally conceptualised as a gift from teacher to learner.</w:t>
      </w:r>
    </w:p>
    <w:p w14:paraId="70F8569E"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021FEA55" w14:textId="77777777" w:rsidR="00F27788" w:rsidRPr="00590316" w:rsidRDefault="00F27788" w:rsidP="00604CA0">
      <w:pPr>
        <w:spacing w:after="0" w:line="276" w:lineRule="auto"/>
        <w:ind w:left="567" w:right="970"/>
        <w:jc w:val="both"/>
        <w:rPr>
          <w:rFonts w:ascii="Times New Roman" w:eastAsia="Times New Roman" w:hAnsi="Times New Roman" w:cs="Times New Roman"/>
          <w:sz w:val="24"/>
          <w:szCs w:val="24"/>
          <w:lang w:eastAsia="en-GB"/>
        </w:rPr>
      </w:pPr>
      <w:r w:rsidRPr="00590316">
        <w:rPr>
          <w:rFonts w:ascii="Calibri" w:eastAsia="Times New Roman" w:hAnsi="Calibri" w:cs="Calibri"/>
          <w:i/>
          <w:iCs/>
          <w:color w:val="000000"/>
          <w:sz w:val="24"/>
          <w:szCs w:val="24"/>
          <w:lang w:eastAsia="en-GB"/>
        </w:rPr>
        <w:t>Daisy:  Because in a teaching situation I am the expert, so I know the correct answer in most cases... So, like when I’m doing maths questions I can give them feedback knowing that I know the answer. </w:t>
      </w:r>
    </w:p>
    <w:p w14:paraId="1D6D66F8"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0913F265" w14:textId="14D89E75"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 xml:space="preserve">However, there does appear to be a contradiction within the implicit deal between feedback giver and </w:t>
      </w:r>
      <w:r w:rsidR="00AE7907" w:rsidRPr="00590316">
        <w:rPr>
          <w:rFonts w:ascii="Calibri" w:eastAsia="Times New Roman" w:hAnsi="Calibri" w:cs="Calibri"/>
          <w:color w:val="000000"/>
          <w:sz w:val="24"/>
          <w:szCs w:val="24"/>
          <w:lang w:eastAsia="en-GB"/>
        </w:rPr>
        <w:t>receiver</w:t>
      </w:r>
      <w:r w:rsidRPr="00590316">
        <w:rPr>
          <w:rFonts w:ascii="Calibri" w:eastAsia="Times New Roman" w:hAnsi="Calibri" w:cs="Calibri"/>
          <w:color w:val="000000"/>
          <w:sz w:val="24"/>
          <w:szCs w:val="24"/>
          <w:lang w:eastAsia="en-GB"/>
        </w:rPr>
        <w:t>.  In the role of learner, the participants recognised that it was morally right to respond to this ‘gift’ from a more knowledgeable other; but when they were in the role of the teacher, the moral responsibility to respond was also theirs (as teachers), rather than the learners</w:t>
      </w:r>
      <w:r w:rsidR="007F3986" w:rsidRPr="00590316">
        <w:rPr>
          <w:rFonts w:ascii="Calibri" w:eastAsia="Times New Roman" w:hAnsi="Calibri" w:cs="Calibri"/>
          <w:color w:val="000000"/>
          <w:sz w:val="24"/>
          <w:szCs w:val="24"/>
          <w:lang w:eastAsia="en-GB"/>
        </w:rPr>
        <w:t>’</w:t>
      </w:r>
      <w:r w:rsidRPr="00590316">
        <w:rPr>
          <w:rFonts w:ascii="Calibri" w:eastAsia="Times New Roman" w:hAnsi="Calibri" w:cs="Calibri"/>
          <w:color w:val="000000"/>
          <w:sz w:val="24"/>
          <w:szCs w:val="24"/>
          <w:lang w:eastAsia="en-GB"/>
        </w:rPr>
        <w:t xml:space="preserve">.  This suggests a dual responsibility – a form of double indemnity – as teachers take on responsibility for their own and their learners’ actions.  </w:t>
      </w:r>
    </w:p>
    <w:p w14:paraId="5D46BCF2"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  </w:t>
      </w:r>
    </w:p>
    <w:p w14:paraId="7DCB68DA" w14:textId="77777777" w:rsidR="00F27788" w:rsidRPr="00590316" w:rsidRDefault="00F27788" w:rsidP="00604CA0">
      <w:pPr>
        <w:spacing w:after="0" w:line="276" w:lineRule="auto"/>
        <w:ind w:left="567" w:right="970"/>
        <w:jc w:val="both"/>
        <w:rPr>
          <w:rFonts w:ascii="Times New Roman" w:eastAsia="Times New Roman" w:hAnsi="Times New Roman" w:cs="Times New Roman"/>
          <w:sz w:val="24"/>
          <w:szCs w:val="24"/>
          <w:lang w:eastAsia="en-GB"/>
        </w:rPr>
      </w:pPr>
      <w:r w:rsidRPr="00590316">
        <w:rPr>
          <w:rFonts w:ascii="Calibri" w:eastAsia="Times New Roman" w:hAnsi="Calibri" w:cs="Calibri"/>
          <w:i/>
          <w:iCs/>
          <w:color w:val="000000"/>
          <w:sz w:val="24"/>
          <w:szCs w:val="24"/>
          <w:lang w:eastAsia="en-GB"/>
        </w:rPr>
        <w:t>Interviewer:</w:t>
      </w:r>
      <w:r w:rsidRPr="00590316">
        <w:rPr>
          <w:rFonts w:ascii="Calibri" w:eastAsia="Times New Roman" w:hAnsi="Calibri" w:cs="Calibri"/>
          <w:i/>
          <w:iCs/>
          <w:color w:val="000000"/>
          <w:sz w:val="24"/>
          <w:szCs w:val="24"/>
          <w:lang w:eastAsia="en-GB"/>
        </w:rPr>
        <w:tab/>
        <w:t>So, do you think [the children] … are still relying on you?</w:t>
      </w:r>
    </w:p>
    <w:p w14:paraId="7F826455" w14:textId="5AB3316B" w:rsidR="00F27788" w:rsidRPr="00590316" w:rsidRDefault="00F27788" w:rsidP="00604CA0">
      <w:pPr>
        <w:spacing w:after="0" w:line="276" w:lineRule="auto"/>
        <w:ind w:left="567" w:right="970"/>
        <w:jc w:val="both"/>
        <w:rPr>
          <w:rFonts w:ascii="Times New Roman" w:eastAsia="Times New Roman" w:hAnsi="Times New Roman" w:cs="Times New Roman"/>
          <w:sz w:val="24"/>
          <w:szCs w:val="24"/>
          <w:lang w:eastAsia="en-GB"/>
        </w:rPr>
      </w:pPr>
      <w:r w:rsidRPr="00590316">
        <w:rPr>
          <w:rFonts w:ascii="Calibri" w:eastAsia="Times New Roman" w:hAnsi="Calibri" w:cs="Calibri"/>
          <w:i/>
          <w:iCs/>
          <w:color w:val="000000"/>
          <w:sz w:val="24"/>
          <w:szCs w:val="24"/>
          <w:lang w:eastAsia="en-GB"/>
        </w:rPr>
        <w:t>Lottie:</w:t>
      </w:r>
      <w:r w:rsidRPr="00590316">
        <w:rPr>
          <w:rFonts w:ascii="Calibri" w:eastAsia="Times New Roman" w:hAnsi="Calibri" w:cs="Calibri"/>
          <w:i/>
          <w:iCs/>
          <w:color w:val="000000"/>
          <w:sz w:val="24"/>
          <w:szCs w:val="24"/>
          <w:lang w:eastAsia="en-GB"/>
        </w:rPr>
        <w:tab/>
        <w:t>Yeah, I think they are but they’re not at the same time. I suppose like if you correcting their work ... and you have done it green and you are asking them to go through and do the corrections and they don’t know what to do then, …I suppose it is my fault, I guess…</w:t>
      </w:r>
    </w:p>
    <w:p w14:paraId="48501BDF"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444A11C1" w14:textId="5496CF0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 xml:space="preserve">Here we see the burden of the virtue of feedback. Lottie’s use of the word ‘fault’ indicates blame and doing </w:t>
      </w:r>
      <w:r w:rsidR="00BB2D55" w:rsidRPr="00590316">
        <w:rPr>
          <w:rFonts w:ascii="Calibri" w:eastAsia="Times New Roman" w:hAnsi="Calibri" w:cs="Calibri"/>
          <w:color w:val="000000"/>
          <w:sz w:val="24"/>
          <w:szCs w:val="24"/>
          <w:lang w:eastAsia="en-GB"/>
        </w:rPr>
        <w:t xml:space="preserve">what she perceives to be </w:t>
      </w:r>
      <w:r w:rsidRPr="00590316">
        <w:rPr>
          <w:rFonts w:ascii="Calibri" w:eastAsia="Times New Roman" w:hAnsi="Calibri" w:cs="Calibri"/>
          <w:color w:val="000000"/>
          <w:sz w:val="24"/>
          <w:szCs w:val="24"/>
          <w:lang w:eastAsia="en-GB"/>
        </w:rPr>
        <w:t xml:space="preserve">the ‘wrong’ thing, </w:t>
      </w:r>
      <w:r w:rsidR="008916CD" w:rsidRPr="00590316">
        <w:rPr>
          <w:rFonts w:ascii="Calibri" w:eastAsia="Times New Roman" w:hAnsi="Calibri" w:cs="Calibri"/>
          <w:color w:val="000000"/>
          <w:sz w:val="24"/>
          <w:szCs w:val="24"/>
          <w:lang w:eastAsia="en-GB"/>
        </w:rPr>
        <w:t xml:space="preserve">entailing loss </w:t>
      </w:r>
      <w:r w:rsidRPr="00590316">
        <w:rPr>
          <w:rFonts w:ascii="Calibri" w:eastAsia="Times New Roman" w:hAnsi="Calibri" w:cs="Calibri"/>
          <w:color w:val="000000"/>
          <w:sz w:val="24"/>
          <w:szCs w:val="24"/>
          <w:lang w:eastAsia="en-GB"/>
        </w:rPr>
        <w:t>both morally and professionally. However, whereas Lottie saw responding to feedback as her duty and responsibility, other participants indicated a more nuanced view.  Here the teachers had some, but not full, responsibility.</w:t>
      </w:r>
    </w:p>
    <w:p w14:paraId="6897E77C"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2698801A" w14:textId="77777777" w:rsidR="00F27788" w:rsidRPr="00590316" w:rsidRDefault="00F27788" w:rsidP="00604CA0">
      <w:pPr>
        <w:spacing w:after="0" w:line="276" w:lineRule="auto"/>
        <w:ind w:left="567" w:right="970"/>
        <w:jc w:val="both"/>
        <w:rPr>
          <w:rFonts w:ascii="Times New Roman" w:eastAsia="Times New Roman" w:hAnsi="Times New Roman" w:cs="Times New Roman"/>
          <w:sz w:val="24"/>
          <w:szCs w:val="24"/>
          <w:lang w:eastAsia="en-GB"/>
        </w:rPr>
      </w:pPr>
      <w:r w:rsidRPr="00590316">
        <w:rPr>
          <w:rFonts w:ascii="Calibri" w:eastAsia="Times New Roman" w:hAnsi="Calibri" w:cs="Calibri"/>
          <w:i/>
          <w:iCs/>
          <w:color w:val="000000"/>
          <w:sz w:val="24"/>
          <w:szCs w:val="24"/>
          <w:lang w:eastAsia="en-GB"/>
        </w:rPr>
        <w:t>Evie: ….So almost not saying to them explicitly oh you're getting, you're getting this bit wrong you need to work on that and you giving that feedback, it's more the children almost feeding back to you but actually helping themselves, do you know what I mean? </w:t>
      </w:r>
    </w:p>
    <w:p w14:paraId="4377292E"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4D73AB58" w14:textId="277BC331" w:rsidR="00F27788" w:rsidRPr="00590316" w:rsidRDefault="003B7961"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lastRenderedPageBreak/>
        <w:t xml:space="preserve">If there is a moral duty for learners to respond to feedback from another, </w:t>
      </w:r>
      <w:r w:rsidR="009B1F5E" w:rsidRPr="00590316">
        <w:rPr>
          <w:rFonts w:ascii="Calibri" w:eastAsia="Times New Roman" w:hAnsi="Calibri" w:cs="Calibri"/>
          <w:color w:val="000000"/>
          <w:sz w:val="24"/>
          <w:szCs w:val="24"/>
          <w:lang w:eastAsia="en-GB"/>
        </w:rPr>
        <w:t xml:space="preserve">they may need support </w:t>
      </w:r>
      <w:r w:rsidR="00F27788" w:rsidRPr="00590316">
        <w:rPr>
          <w:rFonts w:ascii="Calibri" w:eastAsia="Times New Roman" w:hAnsi="Calibri" w:cs="Calibri"/>
          <w:color w:val="000000"/>
          <w:sz w:val="24"/>
          <w:szCs w:val="24"/>
          <w:lang w:eastAsia="en-GB"/>
        </w:rPr>
        <w:t>in realising this. Several of the participants indicated an awareness of this when they described modelling and scaffolding the learners in how to respond.  As Arthur (2015) states</w:t>
      </w:r>
      <w:r w:rsidR="007F3986" w:rsidRPr="00590316">
        <w:rPr>
          <w:rFonts w:ascii="Calibri" w:eastAsia="Times New Roman" w:hAnsi="Calibri" w:cs="Calibri"/>
          <w:color w:val="000000"/>
          <w:sz w:val="24"/>
          <w:szCs w:val="24"/>
          <w:lang w:eastAsia="en-GB"/>
        </w:rPr>
        <w:t>,</w:t>
      </w:r>
      <w:r w:rsidR="00F27788" w:rsidRPr="00590316">
        <w:rPr>
          <w:rFonts w:ascii="Calibri" w:eastAsia="Times New Roman" w:hAnsi="Calibri" w:cs="Calibri"/>
          <w:color w:val="000000"/>
          <w:sz w:val="24"/>
          <w:szCs w:val="24"/>
          <w:lang w:eastAsia="en-GB"/>
        </w:rPr>
        <w:t xml:space="preserve"> ‘school teachers play a critical role in the formation of young people, shaping the moral character of their students.  The best teachers exemplify a set of virtues which they demonstrate through personal example.’  However, we would suggest that these virtues are open to debate and often come with a ‘sting’ in the tail, as we see, for example, in the way the gift of feedback from the teacher creates a concomitant sense of obligation in the learner. Indeed, we would go further and suggest that the virtues of feedback may not be virtuous after all, heavily circumscribed as they are by the educational policy discourses of accountability and performativity within which teaching and learning are located</w:t>
      </w:r>
      <w:r w:rsidR="008916CD" w:rsidRPr="00590316">
        <w:rPr>
          <w:rFonts w:ascii="Calibri" w:eastAsia="Times New Roman" w:hAnsi="Calibri" w:cs="Calibri"/>
          <w:color w:val="000000"/>
          <w:sz w:val="24"/>
          <w:szCs w:val="24"/>
          <w:lang w:eastAsia="en-GB"/>
        </w:rPr>
        <w:t>. This entails a loss of innocence and idealism,</w:t>
      </w:r>
      <w:r w:rsidR="00F27788" w:rsidRPr="00590316">
        <w:rPr>
          <w:rFonts w:ascii="Calibri" w:eastAsia="Times New Roman" w:hAnsi="Calibri" w:cs="Calibri"/>
          <w:color w:val="000000"/>
          <w:sz w:val="24"/>
          <w:szCs w:val="24"/>
          <w:lang w:eastAsia="en-GB"/>
        </w:rPr>
        <w:t xml:space="preserve"> as we explore in the following section.</w:t>
      </w:r>
    </w:p>
    <w:p w14:paraId="69811C71"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192D1436"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b/>
          <w:bCs/>
          <w:color w:val="000000"/>
          <w:sz w:val="24"/>
          <w:szCs w:val="24"/>
          <w:lang w:eastAsia="en-GB"/>
        </w:rPr>
        <w:t>The demons of feedback: Accountability, performativity and ‘doing it for the file’</w:t>
      </w:r>
    </w:p>
    <w:p w14:paraId="716D2A70" w14:textId="51FC092A"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 xml:space="preserve">As noted above, feedback practice is often founded in doing the implicitly agreed </w:t>
      </w:r>
      <w:r w:rsidRPr="00590316">
        <w:rPr>
          <w:rFonts w:ascii="Calibri" w:eastAsia="Times New Roman" w:hAnsi="Calibri" w:cs="Calibri"/>
          <w:i/>
          <w:iCs/>
          <w:color w:val="000000"/>
          <w:sz w:val="24"/>
          <w:szCs w:val="24"/>
          <w:lang w:eastAsia="en-GB"/>
        </w:rPr>
        <w:t>right</w:t>
      </w:r>
      <w:r w:rsidRPr="00590316">
        <w:rPr>
          <w:rFonts w:ascii="Calibri" w:eastAsia="Times New Roman" w:hAnsi="Calibri" w:cs="Calibri"/>
          <w:color w:val="000000"/>
          <w:sz w:val="24"/>
          <w:szCs w:val="24"/>
          <w:lang w:eastAsia="en-GB"/>
        </w:rPr>
        <w:t xml:space="preserve"> thing or acting in what is perceived to be the </w:t>
      </w:r>
      <w:r w:rsidRPr="00590316">
        <w:rPr>
          <w:rFonts w:ascii="Calibri" w:eastAsia="Times New Roman" w:hAnsi="Calibri" w:cs="Calibri"/>
          <w:i/>
          <w:iCs/>
          <w:color w:val="000000"/>
          <w:sz w:val="24"/>
          <w:szCs w:val="24"/>
          <w:lang w:eastAsia="en-GB"/>
        </w:rPr>
        <w:t>right</w:t>
      </w:r>
      <w:r w:rsidRPr="00590316">
        <w:rPr>
          <w:rFonts w:ascii="Calibri" w:eastAsia="Times New Roman" w:hAnsi="Calibri" w:cs="Calibri"/>
          <w:color w:val="000000"/>
          <w:sz w:val="24"/>
          <w:szCs w:val="24"/>
          <w:lang w:eastAsia="en-GB"/>
        </w:rPr>
        <w:t xml:space="preserve"> way.  However, the drive to evidence performance in teaching is shifting – some would say distorting – these moral norms. We argue that the influence of performativity can be viewed as constituting a new form of morality that suggests ‘alternative’ virtues – akin to the notion of ‘alternative facts’ – echoing how </w:t>
      </w:r>
      <w:r w:rsidR="0073006B" w:rsidRPr="00590316">
        <w:rPr>
          <w:rFonts w:ascii="Calibri" w:eastAsia="Times New Roman" w:hAnsi="Calibri" w:cs="Calibri"/>
          <w:color w:val="000000"/>
          <w:sz w:val="24"/>
          <w:szCs w:val="24"/>
          <w:lang w:eastAsia="en-GB"/>
        </w:rPr>
        <w:t>“</w:t>
      </w:r>
      <w:r w:rsidRPr="00590316">
        <w:rPr>
          <w:rFonts w:ascii="Calibri" w:eastAsia="Times New Roman" w:hAnsi="Calibri" w:cs="Calibri"/>
          <w:color w:val="000000"/>
          <w:sz w:val="24"/>
          <w:szCs w:val="24"/>
          <w:lang w:eastAsia="en-GB"/>
        </w:rPr>
        <w:t>neoliberalism makes demons of us all, confronting us with forced choices</w:t>
      </w:r>
      <w:r w:rsidR="0073006B" w:rsidRPr="00590316">
        <w:rPr>
          <w:rFonts w:ascii="Calibri" w:eastAsia="Times New Roman" w:hAnsi="Calibri" w:cs="Calibri"/>
          <w:color w:val="000000"/>
          <w:sz w:val="24"/>
          <w:szCs w:val="24"/>
          <w:lang w:eastAsia="en-GB"/>
        </w:rPr>
        <w:t>”</w:t>
      </w:r>
      <w:r w:rsidRPr="00590316">
        <w:rPr>
          <w:rFonts w:ascii="Calibri" w:eastAsia="Times New Roman" w:hAnsi="Calibri" w:cs="Calibri"/>
          <w:color w:val="000000"/>
          <w:sz w:val="24"/>
          <w:szCs w:val="24"/>
          <w:lang w:eastAsia="en-GB"/>
        </w:rPr>
        <w:t xml:space="preserve"> (Kotsko, 2018, p. 2). </w:t>
      </w:r>
      <w:r w:rsidRPr="00590316">
        <w:rPr>
          <w:rFonts w:ascii="Calibri" w:eastAsia="Times New Roman" w:hAnsi="Calibri" w:cs="Calibri"/>
          <w:color w:val="201F1E"/>
          <w:sz w:val="24"/>
          <w:szCs w:val="24"/>
          <w:shd w:val="clear" w:color="auto" w:fill="FFFFFF"/>
          <w:lang w:eastAsia="en-GB"/>
        </w:rPr>
        <w:t>However, it is important to bear in mind that while the contemporary ‘moral economy’ is undoubtedly influenced by ‘neoliberalism’, and while ‘neoliberalism’ is often associated with ‘performativity’, this doesn’t mean that ‘moral economy’ and ‘performativity’ are necessarily or inherently linked conceptually. It is more the case that neoliberal performativity provides the dominant norms and rules shaping and circumscribing today’s moral economy of feedback.</w:t>
      </w:r>
    </w:p>
    <w:p w14:paraId="04020E31" w14:textId="77777777" w:rsidR="00F27788" w:rsidRPr="00590316" w:rsidRDefault="00F27788" w:rsidP="00604CA0">
      <w:pPr>
        <w:spacing w:after="240" w:line="276" w:lineRule="auto"/>
        <w:jc w:val="both"/>
        <w:rPr>
          <w:rFonts w:ascii="Times New Roman" w:eastAsia="Times New Roman" w:hAnsi="Times New Roman" w:cs="Times New Roman"/>
          <w:sz w:val="24"/>
          <w:szCs w:val="24"/>
          <w:lang w:eastAsia="en-GB"/>
        </w:rPr>
      </w:pPr>
    </w:p>
    <w:p w14:paraId="5DE718E2" w14:textId="4CF86C58" w:rsidR="00F27788" w:rsidRPr="00590316" w:rsidRDefault="006625E1"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T</w:t>
      </w:r>
      <w:r w:rsidR="00604CA0" w:rsidRPr="00590316">
        <w:rPr>
          <w:rFonts w:ascii="Calibri" w:eastAsia="Times New Roman" w:hAnsi="Calibri" w:cs="Calibri"/>
          <w:color w:val="000000"/>
          <w:sz w:val="24"/>
          <w:szCs w:val="24"/>
          <w:lang w:eastAsia="en-GB"/>
        </w:rPr>
        <w:t xml:space="preserve">eacher </w:t>
      </w:r>
      <w:r w:rsidR="0076400F" w:rsidRPr="00590316">
        <w:rPr>
          <w:rFonts w:ascii="Calibri" w:eastAsia="Times New Roman" w:hAnsi="Calibri" w:cs="Calibri"/>
          <w:color w:val="000000"/>
          <w:sz w:val="24"/>
          <w:szCs w:val="24"/>
          <w:lang w:eastAsia="en-GB"/>
        </w:rPr>
        <w:t xml:space="preserve">Education </w:t>
      </w:r>
      <w:r w:rsidR="00604CA0" w:rsidRPr="00590316">
        <w:rPr>
          <w:rFonts w:ascii="Calibri" w:eastAsia="Times New Roman" w:hAnsi="Calibri" w:cs="Calibri"/>
          <w:color w:val="000000"/>
          <w:sz w:val="24"/>
          <w:szCs w:val="24"/>
          <w:lang w:eastAsia="en-GB"/>
        </w:rPr>
        <w:t xml:space="preserve">in England </w:t>
      </w:r>
      <w:r w:rsidR="0076400F" w:rsidRPr="00590316">
        <w:rPr>
          <w:rFonts w:ascii="Calibri" w:eastAsia="Times New Roman" w:hAnsi="Calibri" w:cs="Calibri"/>
          <w:color w:val="000000"/>
          <w:sz w:val="24"/>
          <w:szCs w:val="24"/>
          <w:lang w:eastAsia="en-GB"/>
        </w:rPr>
        <w:t xml:space="preserve">is now </w:t>
      </w:r>
      <w:r w:rsidR="00604CA0" w:rsidRPr="00590316">
        <w:rPr>
          <w:rFonts w:ascii="Calibri" w:eastAsia="Times New Roman" w:hAnsi="Calibri" w:cs="Calibri"/>
          <w:color w:val="000000"/>
          <w:sz w:val="24"/>
          <w:szCs w:val="24"/>
          <w:lang w:eastAsia="en-GB"/>
        </w:rPr>
        <w:t>en</w:t>
      </w:r>
      <w:r w:rsidR="0076400F" w:rsidRPr="00590316">
        <w:rPr>
          <w:rFonts w:ascii="Calibri" w:eastAsia="Times New Roman" w:hAnsi="Calibri" w:cs="Calibri"/>
          <w:color w:val="000000"/>
          <w:sz w:val="24"/>
          <w:szCs w:val="24"/>
          <w:lang w:eastAsia="en-GB"/>
        </w:rPr>
        <w:t xml:space="preserve">tangled in </w:t>
      </w:r>
      <w:r w:rsidR="00F27788" w:rsidRPr="00590316">
        <w:rPr>
          <w:rFonts w:ascii="Calibri" w:eastAsia="Times New Roman" w:hAnsi="Calibri" w:cs="Calibri"/>
          <w:color w:val="000000"/>
          <w:sz w:val="24"/>
          <w:szCs w:val="24"/>
          <w:lang w:eastAsia="en-GB"/>
        </w:rPr>
        <w:t>requirements of accountability</w:t>
      </w:r>
      <w:r w:rsidR="00604CA0" w:rsidRPr="00590316">
        <w:rPr>
          <w:rFonts w:ascii="Calibri" w:eastAsia="Times New Roman" w:hAnsi="Calibri" w:cs="Calibri"/>
          <w:color w:val="000000"/>
          <w:sz w:val="24"/>
          <w:szCs w:val="24"/>
          <w:lang w:eastAsia="en-GB"/>
        </w:rPr>
        <w:t>;</w:t>
      </w:r>
      <w:r w:rsidR="00EB09D2" w:rsidRPr="00590316">
        <w:rPr>
          <w:rFonts w:ascii="Calibri" w:eastAsia="Times New Roman" w:hAnsi="Calibri" w:cs="Calibri"/>
          <w:color w:val="000000"/>
          <w:sz w:val="24"/>
          <w:szCs w:val="24"/>
          <w:lang w:eastAsia="en-GB"/>
        </w:rPr>
        <w:t xml:space="preserve"> i</w:t>
      </w:r>
      <w:r w:rsidR="00604CA0" w:rsidRPr="00590316">
        <w:rPr>
          <w:rFonts w:ascii="Calibri" w:eastAsia="Times New Roman" w:hAnsi="Calibri" w:cs="Calibri"/>
          <w:color w:val="000000"/>
          <w:sz w:val="24"/>
          <w:szCs w:val="24"/>
          <w:lang w:eastAsia="en-GB"/>
        </w:rPr>
        <w:t>ndeed,</w:t>
      </w:r>
      <w:r w:rsidR="00EB09D2" w:rsidRPr="00590316">
        <w:rPr>
          <w:rFonts w:ascii="Calibri" w:eastAsia="Times New Roman" w:hAnsi="Calibri" w:cs="Calibri"/>
          <w:color w:val="000000"/>
          <w:sz w:val="24"/>
          <w:szCs w:val="24"/>
          <w:lang w:eastAsia="en-GB"/>
        </w:rPr>
        <w:t xml:space="preserve"> positioned</w:t>
      </w:r>
      <w:r w:rsidR="00F27788" w:rsidRPr="00590316">
        <w:rPr>
          <w:rFonts w:ascii="Calibri" w:eastAsia="Times New Roman" w:hAnsi="Calibri" w:cs="Calibri"/>
          <w:color w:val="000000"/>
          <w:sz w:val="24"/>
          <w:szCs w:val="24"/>
          <w:lang w:eastAsia="en-GB"/>
        </w:rPr>
        <w:t xml:space="preserve"> within a competitive system</w:t>
      </w:r>
      <w:r w:rsidR="00604CA0" w:rsidRPr="00590316">
        <w:rPr>
          <w:rFonts w:ascii="Calibri" w:eastAsia="Times New Roman" w:hAnsi="Calibri" w:cs="Calibri"/>
          <w:color w:val="000000"/>
          <w:sz w:val="24"/>
          <w:szCs w:val="24"/>
          <w:lang w:eastAsia="en-GB"/>
        </w:rPr>
        <w:t>, it</w:t>
      </w:r>
      <w:r w:rsidR="00F27788" w:rsidRPr="00590316">
        <w:rPr>
          <w:rFonts w:ascii="Calibri" w:eastAsia="Times New Roman" w:hAnsi="Calibri" w:cs="Calibri"/>
          <w:color w:val="000000"/>
          <w:sz w:val="24"/>
          <w:szCs w:val="24"/>
          <w:lang w:eastAsia="en-GB"/>
        </w:rPr>
        <w:t xml:space="preserve"> </w:t>
      </w:r>
      <w:r w:rsidR="00EB09D2" w:rsidRPr="00590316">
        <w:rPr>
          <w:rFonts w:ascii="Calibri" w:eastAsia="Times New Roman" w:hAnsi="Calibri" w:cs="Calibri"/>
          <w:color w:val="000000"/>
          <w:sz w:val="24"/>
          <w:szCs w:val="24"/>
          <w:lang w:eastAsia="en-GB"/>
        </w:rPr>
        <w:t xml:space="preserve">is now synonymous with </w:t>
      </w:r>
      <w:r w:rsidR="00604CA0" w:rsidRPr="00590316">
        <w:rPr>
          <w:rFonts w:ascii="Calibri" w:eastAsia="Times New Roman" w:hAnsi="Calibri" w:cs="Calibri"/>
          <w:color w:val="000000"/>
          <w:sz w:val="24"/>
          <w:szCs w:val="24"/>
          <w:lang w:eastAsia="en-GB"/>
        </w:rPr>
        <w:t>neoliberal performativity</w:t>
      </w:r>
      <w:r w:rsidR="00F27788" w:rsidRPr="00590316">
        <w:rPr>
          <w:rFonts w:ascii="Calibri" w:eastAsia="Times New Roman" w:hAnsi="Calibri" w:cs="Calibri"/>
          <w:color w:val="000000"/>
          <w:sz w:val="24"/>
          <w:szCs w:val="24"/>
          <w:lang w:eastAsia="en-GB"/>
        </w:rPr>
        <w:t xml:space="preserve"> (Ball, 2017).  </w:t>
      </w:r>
      <w:r w:rsidR="00814CC7" w:rsidRPr="00590316">
        <w:rPr>
          <w:rFonts w:ascii="Calibri" w:eastAsia="Times New Roman" w:hAnsi="Calibri" w:cs="Calibri"/>
          <w:color w:val="000000"/>
          <w:sz w:val="24"/>
          <w:szCs w:val="24"/>
          <w:lang w:eastAsia="en-GB"/>
        </w:rPr>
        <w:t>S</w:t>
      </w:r>
      <w:r w:rsidR="00F27788" w:rsidRPr="00590316">
        <w:rPr>
          <w:rFonts w:ascii="Calibri" w:eastAsia="Times New Roman" w:hAnsi="Calibri" w:cs="Calibri"/>
          <w:color w:val="000000"/>
          <w:sz w:val="24"/>
          <w:szCs w:val="24"/>
          <w:lang w:eastAsia="en-GB"/>
        </w:rPr>
        <w:t xml:space="preserve">tudent teachers </w:t>
      </w:r>
      <w:r w:rsidR="00814CC7" w:rsidRPr="00590316">
        <w:rPr>
          <w:rFonts w:ascii="Calibri" w:eastAsia="Times New Roman" w:hAnsi="Calibri" w:cs="Calibri"/>
          <w:color w:val="000000"/>
          <w:sz w:val="24"/>
          <w:szCs w:val="24"/>
          <w:lang w:eastAsia="en-GB"/>
        </w:rPr>
        <w:t xml:space="preserve">will of course have experienced </w:t>
      </w:r>
      <w:r w:rsidR="007F4E0D" w:rsidRPr="00590316">
        <w:rPr>
          <w:rFonts w:ascii="Calibri" w:eastAsia="Times New Roman" w:hAnsi="Calibri" w:cs="Calibri"/>
          <w:color w:val="000000"/>
          <w:sz w:val="24"/>
          <w:szCs w:val="24"/>
          <w:lang w:eastAsia="en-GB"/>
        </w:rPr>
        <w:t xml:space="preserve">this as learners having gone through an education system where </w:t>
      </w:r>
      <w:r w:rsidR="00F27788" w:rsidRPr="00590316">
        <w:rPr>
          <w:rFonts w:ascii="Calibri" w:eastAsia="Times New Roman" w:hAnsi="Calibri" w:cs="Calibri"/>
          <w:color w:val="000000"/>
          <w:sz w:val="24"/>
          <w:szCs w:val="24"/>
          <w:lang w:eastAsia="en-GB"/>
        </w:rPr>
        <w:t xml:space="preserve">summative data </w:t>
      </w:r>
      <w:r w:rsidR="007F4E0D" w:rsidRPr="00590316">
        <w:rPr>
          <w:rFonts w:ascii="Calibri" w:eastAsia="Times New Roman" w:hAnsi="Calibri" w:cs="Calibri"/>
          <w:color w:val="000000"/>
          <w:sz w:val="24"/>
          <w:szCs w:val="24"/>
          <w:lang w:eastAsia="en-GB"/>
        </w:rPr>
        <w:t>is prized</w:t>
      </w:r>
      <w:r w:rsidR="00AC3C32" w:rsidRPr="00590316">
        <w:rPr>
          <w:rFonts w:ascii="Calibri" w:eastAsia="Times New Roman" w:hAnsi="Calibri" w:cs="Calibri"/>
          <w:color w:val="000000"/>
          <w:sz w:val="24"/>
          <w:szCs w:val="24"/>
          <w:lang w:eastAsia="en-GB"/>
        </w:rPr>
        <w:t xml:space="preserve">.  As student teachers they are now part of the system themselves </w:t>
      </w:r>
      <w:r w:rsidR="00E23B15" w:rsidRPr="00590316">
        <w:rPr>
          <w:rFonts w:ascii="Calibri" w:eastAsia="Times New Roman" w:hAnsi="Calibri" w:cs="Calibri"/>
          <w:color w:val="000000"/>
          <w:sz w:val="24"/>
          <w:szCs w:val="24"/>
          <w:lang w:eastAsia="en-GB"/>
        </w:rPr>
        <w:t>not only working within the performativity demands of school settings but also</w:t>
      </w:r>
      <w:r w:rsidR="00F27788" w:rsidRPr="00590316">
        <w:rPr>
          <w:rFonts w:ascii="Calibri" w:eastAsia="Times New Roman" w:hAnsi="Calibri" w:cs="Calibri"/>
          <w:color w:val="000000"/>
          <w:sz w:val="24"/>
          <w:szCs w:val="24"/>
          <w:lang w:eastAsia="en-GB"/>
        </w:rPr>
        <w:t xml:space="preserve"> </w:t>
      </w:r>
      <w:r w:rsidR="00E23B15" w:rsidRPr="00590316">
        <w:rPr>
          <w:rFonts w:ascii="Calibri" w:eastAsia="Times New Roman" w:hAnsi="Calibri" w:cs="Calibri"/>
          <w:color w:val="000000"/>
          <w:sz w:val="24"/>
          <w:szCs w:val="24"/>
          <w:lang w:eastAsia="en-GB"/>
        </w:rPr>
        <w:t>having their own</w:t>
      </w:r>
      <w:r w:rsidR="00F27788" w:rsidRPr="00590316">
        <w:rPr>
          <w:rFonts w:ascii="Calibri" w:eastAsia="Times New Roman" w:hAnsi="Calibri" w:cs="Calibri"/>
          <w:color w:val="000000"/>
          <w:sz w:val="24"/>
          <w:szCs w:val="24"/>
          <w:lang w:eastAsia="en-GB"/>
        </w:rPr>
        <w:t xml:space="preserve"> performance evidenced, scrutinised and judged</w:t>
      </w:r>
      <w:r w:rsidR="00AE26BB" w:rsidRPr="00590316">
        <w:rPr>
          <w:rFonts w:ascii="Calibri" w:eastAsia="Times New Roman" w:hAnsi="Calibri" w:cs="Calibri"/>
          <w:color w:val="000000"/>
          <w:sz w:val="24"/>
          <w:szCs w:val="24"/>
          <w:lang w:eastAsia="en-GB"/>
        </w:rPr>
        <w:t>.</w:t>
      </w:r>
      <w:r w:rsidR="00F27788" w:rsidRPr="00590316">
        <w:rPr>
          <w:rFonts w:ascii="Calibri" w:eastAsia="Times New Roman" w:hAnsi="Calibri" w:cs="Calibri"/>
          <w:color w:val="000000"/>
          <w:sz w:val="24"/>
          <w:szCs w:val="24"/>
          <w:lang w:eastAsia="en-GB"/>
        </w:rPr>
        <w:t xml:space="preserve">   </w:t>
      </w:r>
      <w:r w:rsidR="00AE26BB" w:rsidRPr="00590316">
        <w:rPr>
          <w:rFonts w:ascii="Calibri" w:eastAsia="Times New Roman" w:hAnsi="Calibri" w:cs="Calibri"/>
          <w:color w:val="000000"/>
          <w:sz w:val="24"/>
          <w:szCs w:val="24"/>
          <w:lang w:eastAsia="en-GB"/>
        </w:rPr>
        <w:t>As an additional complication</w:t>
      </w:r>
      <w:r w:rsidR="00F27788" w:rsidRPr="00590316">
        <w:rPr>
          <w:rFonts w:ascii="Calibri" w:eastAsia="Times New Roman" w:hAnsi="Calibri" w:cs="Calibri"/>
          <w:color w:val="000000"/>
          <w:sz w:val="24"/>
          <w:szCs w:val="24"/>
          <w:lang w:eastAsia="en-GB"/>
        </w:rPr>
        <w:t>, specific Standards (DfE, 2012) relate to assessment and feedback,</w:t>
      </w:r>
      <w:r w:rsidR="00904C94" w:rsidRPr="00590316">
        <w:rPr>
          <w:rFonts w:ascii="Calibri" w:eastAsia="Times New Roman" w:hAnsi="Calibri" w:cs="Calibri"/>
          <w:color w:val="000000"/>
          <w:sz w:val="24"/>
          <w:szCs w:val="24"/>
          <w:lang w:eastAsia="en-GB"/>
        </w:rPr>
        <w:t xml:space="preserve"> and these too </w:t>
      </w:r>
      <w:r w:rsidR="00F27788" w:rsidRPr="00590316">
        <w:rPr>
          <w:rFonts w:ascii="Calibri" w:eastAsia="Times New Roman" w:hAnsi="Calibri" w:cs="Calibri"/>
          <w:color w:val="000000"/>
          <w:sz w:val="24"/>
          <w:szCs w:val="24"/>
          <w:lang w:eastAsia="en-GB"/>
        </w:rPr>
        <w:t xml:space="preserve">need to be accounted for and evidenced.  </w:t>
      </w:r>
      <w:r w:rsidR="00904C94" w:rsidRPr="00590316">
        <w:rPr>
          <w:rFonts w:ascii="Calibri" w:eastAsia="Times New Roman" w:hAnsi="Calibri" w:cs="Calibri"/>
          <w:color w:val="000000"/>
          <w:sz w:val="24"/>
          <w:szCs w:val="24"/>
          <w:lang w:eastAsia="en-GB"/>
        </w:rPr>
        <w:t>W</w:t>
      </w:r>
      <w:r w:rsidR="00F27788" w:rsidRPr="00590316">
        <w:rPr>
          <w:rFonts w:ascii="Calibri" w:eastAsia="Times New Roman" w:hAnsi="Calibri" w:cs="Calibri"/>
          <w:color w:val="000000"/>
          <w:sz w:val="24"/>
          <w:szCs w:val="24"/>
          <w:lang w:eastAsia="en-GB"/>
        </w:rPr>
        <w:t>ithin the moral economies metaphor</w:t>
      </w:r>
      <w:r w:rsidR="00604CA0" w:rsidRPr="00590316">
        <w:rPr>
          <w:rFonts w:ascii="Calibri" w:eastAsia="Times New Roman" w:hAnsi="Calibri" w:cs="Calibri"/>
          <w:color w:val="000000"/>
          <w:sz w:val="24"/>
          <w:szCs w:val="24"/>
          <w:lang w:eastAsia="en-GB"/>
        </w:rPr>
        <w:t>,</w:t>
      </w:r>
      <w:r w:rsidR="00F27788" w:rsidRPr="00590316">
        <w:rPr>
          <w:rFonts w:ascii="Calibri" w:eastAsia="Times New Roman" w:hAnsi="Calibri" w:cs="Calibri"/>
          <w:color w:val="000000"/>
          <w:sz w:val="24"/>
          <w:szCs w:val="24"/>
          <w:lang w:eastAsia="en-GB"/>
        </w:rPr>
        <w:t xml:space="preserve"> by its very nature, accountability entails an economy in which performance is measured in order to be accountable.  </w:t>
      </w:r>
    </w:p>
    <w:p w14:paraId="05B280F4"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2C09C4DE" w14:textId="71614EDF"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 xml:space="preserve">In our analysis, we found that some of the participants conceptualised feedback as a way of evidencing performance.  This </w:t>
      </w:r>
      <w:r w:rsidR="006619FF" w:rsidRPr="00590316">
        <w:rPr>
          <w:rFonts w:ascii="Calibri" w:eastAsia="Times New Roman" w:hAnsi="Calibri" w:cs="Calibri"/>
          <w:color w:val="000000"/>
          <w:sz w:val="24"/>
          <w:szCs w:val="24"/>
          <w:lang w:eastAsia="en-GB"/>
        </w:rPr>
        <w:t>was often when</w:t>
      </w:r>
      <w:r w:rsidRPr="00590316">
        <w:rPr>
          <w:rFonts w:ascii="Calibri" w:eastAsia="Times New Roman" w:hAnsi="Calibri" w:cs="Calibri"/>
          <w:color w:val="000000"/>
          <w:sz w:val="24"/>
          <w:szCs w:val="24"/>
          <w:lang w:eastAsia="en-GB"/>
        </w:rPr>
        <w:t xml:space="preserve"> the student teachers </w:t>
      </w:r>
      <w:r w:rsidR="00EA60AA" w:rsidRPr="00590316">
        <w:rPr>
          <w:rFonts w:ascii="Calibri" w:eastAsia="Times New Roman" w:hAnsi="Calibri" w:cs="Calibri"/>
          <w:color w:val="000000"/>
          <w:sz w:val="24"/>
          <w:szCs w:val="24"/>
          <w:lang w:eastAsia="en-GB"/>
        </w:rPr>
        <w:t xml:space="preserve">used </w:t>
      </w:r>
      <w:r w:rsidRPr="00590316">
        <w:rPr>
          <w:rFonts w:ascii="Calibri" w:eastAsia="Times New Roman" w:hAnsi="Calibri" w:cs="Calibri"/>
          <w:color w:val="000000"/>
          <w:sz w:val="24"/>
          <w:szCs w:val="24"/>
          <w:lang w:eastAsia="en-GB"/>
        </w:rPr>
        <w:t xml:space="preserve">feedback practices to evidence </w:t>
      </w:r>
      <w:r w:rsidRPr="00590316">
        <w:rPr>
          <w:rFonts w:ascii="Calibri" w:eastAsia="Times New Roman" w:hAnsi="Calibri" w:cs="Calibri"/>
          <w:i/>
          <w:iCs/>
          <w:color w:val="000000"/>
          <w:sz w:val="24"/>
          <w:szCs w:val="24"/>
          <w:lang w:eastAsia="en-GB"/>
        </w:rPr>
        <w:t>teacher</w:t>
      </w:r>
      <w:r w:rsidRPr="00590316">
        <w:rPr>
          <w:rFonts w:ascii="Calibri" w:eastAsia="Times New Roman" w:hAnsi="Calibri" w:cs="Calibri"/>
          <w:color w:val="000000"/>
          <w:sz w:val="24"/>
          <w:szCs w:val="24"/>
          <w:lang w:eastAsia="en-GB"/>
        </w:rPr>
        <w:t xml:space="preserve"> performance in order to meet the </w:t>
      </w:r>
      <w:r w:rsidR="00EA60AA" w:rsidRPr="00590316">
        <w:rPr>
          <w:rFonts w:ascii="Calibri" w:eastAsia="Times New Roman" w:hAnsi="Calibri" w:cs="Calibri"/>
          <w:color w:val="000000"/>
          <w:sz w:val="24"/>
          <w:szCs w:val="24"/>
          <w:lang w:eastAsia="en-GB"/>
        </w:rPr>
        <w:t>standards</w:t>
      </w:r>
      <w:r w:rsidRPr="00590316">
        <w:rPr>
          <w:rFonts w:ascii="Calibri" w:eastAsia="Times New Roman" w:hAnsi="Calibri" w:cs="Calibri"/>
          <w:color w:val="000000"/>
          <w:sz w:val="24"/>
          <w:szCs w:val="24"/>
          <w:lang w:eastAsia="en-GB"/>
        </w:rPr>
        <w:t xml:space="preserve">.  For some, evidencing </w:t>
      </w:r>
      <w:r w:rsidRPr="00590316">
        <w:rPr>
          <w:rFonts w:ascii="Calibri" w:eastAsia="Times New Roman" w:hAnsi="Calibri" w:cs="Calibri"/>
          <w:color w:val="000000"/>
          <w:sz w:val="24"/>
          <w:szCs w:val="24"/>
          <w:lang w:eastAsia="en-GB"/>
        </w:rPr>
        <w:lastRenderedPageBreak/>
        <w:t xml:space="preserve">progress had </w:t>
      </w:r>
      <w:r w:rsidR="00A6625B" w:rsidRPr="00590316">
        <w:rPr>
          <w:rFonts w:ascii="Calibri" w:eastAsia="Times New Roman" w:hAnsi="Calibri" w:cs="Calibri"/>
          <w:color w:val="000000"/>
          <w:sz w:val="24"/>
          <w:szCs w:val="24"/>
          <w:lang w:eastAsia="en-GB"/>
        </w:rPr>
        <w:t>become</w:t>
      </w:r>
      <w:r w:rsidRPr="00590316">
        <w:rPr>
          <w:rFonts w:ascii="Calibri" w:eastAsia="Times New Roman" w:hAnsi="Calibri" w:cs="Calibri"/>
          <w:color w:val="000000"/>
          <w:sz w:val="24"/>
          <w:szCs w:val="24"/>
          <w:lang w:eastAsia="en-GB"/>
        </w:rPr>
        <w:t xml:space="preserve"> the </w:t>
      </w:r>
      <w:r w:rsidRPr="00590316">
        <w:rPr>
          <w:rFonts w:ascii="Calibri" w:eastAsia="Times New Roman" w:hAnsi="Calibri" w:cs="Calibri"/>
          <w:i/>
          <w:iCs/>
          <w:color w:val="000000"/>
          <w:sz w:val="24"/>
          <w:szCs w:val="24"/>
          <w:lang w:eastAsia="en-GB"/>
        </w:rPr>
        <w:t>right thing</w:t>
      </w:r>
      <w:r w:rsidRPr="00590316">
        <w:rPr>
          <w:rFonts w:ascii="Calibri" w:eastAsia="Times New Roman" w:hAnsi="Calibri" w:cs="Calibri"/>
          <w:color w:val="000000"/>
          <w:sz w:val="24"/>
          <w:szCs w:val="24"/>
          <w:lang w:eastAsia="en-GB"/>
        </w:rPr>
        <w:t xml:space="preserve"> to do or at least the </w:t>
      </w:r>
      <w:r w:rsidRPr="00590316">
        <w:rPr>
          <w:rFonts w:ascii="Calibri" w:eastAsia="Times New Roman" w:hAnsi="Calibri" w:cs="Calibri"/>
          <w:i/>
          <w:iCs/>
          <w:color w:val="000000"/>
          <w:sz w:val="24"/>
          <w:szCs w:val="24"/>
          <w:lang w:eastAsia="en-GB"/>
        </w:rPr>
        <w:t>right thing</w:t>
      </w:r>
      <w:r w:rsidRPr="00590316">
        <w:rPr>
          <w:rFonts w:ascii="Calibri" w:eastAsia="Times New Roman" w:hAnsi="Calibri" w:cs="Calibri"/>
          <w:color w:val="000000"/>
          <w:sz w:val="24"/>
          <w:szCs w:val="24"/>
          <w:lang w:eastAsia="en-GB"/>
        </w:rPr>
        <w:t xml:space="preserve"> to demonstrate.  This may conveniently align with pedagogical reasons but could also merely indicate uncritical compliance with the demands of performativity.  Once again, the moral connotations are messy – potentially even contradictory – and far from clear-cut</w:t>
      </w:r>
      <w:r w:rsidR="008916CD" w:rsidRPr="00590316">
        <w:rPr>
          <w:rFonts w:ascii="Calibri" w:eastAsia="Times New Roman" w:hAnsi="Calibri" w:cs="Calibri"/>
          <w:color w:val="000000"/>
          <w:sz w:val="24"/>
          <w:szCs w:val="24"/>
          <w:lang w:eastAsia="en-GB"/>
        </w:rPr>
        <w:t xml:space="preserve"> as efficacy requires a loss of innocence</w:t>
      </w:r>
      <w:r w:rsidRPr="00590316">
        <w:rPr>
          <w:rFonts w:ascii="Calibri" w:eastAsia="Times New Roman" w:hAnsi="Calibri" w:cs="Calibri"/>
          <w:color w:val="000000"/>
          <w:sz w:val="24"/>
          <w:szCs w:val="24"/>
          <w:lang w:eastAsia="en-GB"/>
        </w:rPr>
        <w:t>.  Conforming to the structures of national or local policy is viewed to be the right action to take. In terms of professional survival</w:t>
      </w:r>
      <w:r w:rsidR="005D5918" w:rsidRPr="00590316">
        <w:rPr>
          <w:rFonts w:ascii="Calibri" w:eastAsia="Times New Roman" w:hAnsi="Calibri" w:cs="Calibri"/>
          <w:color w:val="000000"/>
          <w:sz w:val="24"/>
          <w:szCs w:val="24"/>
          <w:lang w:eastAsia="en-GB"/>
        </w:rPr>
        <w:t>,</w:t>
      </w:r>
      <w:r w:rsidRPr="00590316">
        <w:rPr>
          <w:rFonts w:ascii="Calibri" w:eastAsia="Times New Roman" w:hAnsi="Calibri" w:cs="Calibri"/>
          <w:color w:val="000000"/>
          <w:sz w:val="24"/>
          <w:szCs w:val="24"/>
          <w:lang w:eastAsia="en-GB"/>
        </w:rPr>
        <w:t xml:space="preserve"> it probably is; but this is not necessarily the same as the pedagogically right or best action, resulting in the possibility of moral dilemmas.  </w:t>
      </w:r>
    </w:p>
    <w:p w14:paraId="0DD24348"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566BD156"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Conceptualising feedback as evidence for performance was most apparent when the student teachers discussed written feedback, i.e. marking.  Indeed, during the earlier stages of the study, written feedback was often the default frame of reference whether the discussion was focused on school or university. </w:t>
      </w:r>
    </w:p>
    <w:p w14:paraId="014AA238"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 </w:t>
      </w:r>
    </w:p>
    <w:p w14:paraId="273DE6E2" w14:textId="25600964" w:rsidR="00F27788" w:rsidRPr="00590316" w:rsidRDefault="00F27788" w:rsidP="00E73D0D">
      <w:pPr>
        <w:spacing w:after="0" w:line="276" w:lineRule="auto"/>
        <w:ind w:left="567" w:right="970"/>
        <w:jc w:val="both"/>
        <w:rPr>
          <w:rFonts w:ascii="Calibri" w:eastAsia="Times New Roman" w:hAnsi="Calibri" w:cs="Calibri"/>
          <w:i/>
          <w:iCs/>
          <w:color w:val="000000"/>
          <w:sz w:val="24"/>
          <w:szCs w:val="24"/>
          <w:lang w:eastAsia="en-GB"/>
        </w:rPr>
      </w:pPr>
      <w:r w:rsidRPr="00590316">
        <w:rPr>
          <w:rFonts w:ascii="Calibri" w:eastAsia="Times New Roman" w:hAnsi="Calibri" w:cs="Calibri"/>
          <w:i/>
          <w:iCs/>
          <w:color w:val="000000"/>
          <w:sz w:val="24"/>
          <w:szCs w:val="24"/>
          <w:lang w:eastAsia="en-GB"/>
        </w:rPr>
        <w:t> Nick: …. but then I think that some schools are stuck in the mindset of feedback as marking or the feedback that someone wants to see from us is marking…. most staff mean is about feedback and they're like “well where’s your accountability if you don’t mark</w:t>
      </w:r>
      <w:r w:rsidR="00FF6FA2" w:rsidRPr="00590316">
        <w:rPr>
          <w:rFonts w:ascii="Calibri" w:eastAsia="Times New Roman" w:hAnsi="Calibri" w:cs="Calibri"/>
          <w:i/>
          <w:iCs/>
          <w:color w:val="000000"/>
          <w:sz w:val="24"/>
          <w:szCs w:val="24"/>
          <w:lang w:eastAsia="en-GB"/>
        </w:rPr>
        <w:t>?</w:t>
      </w:r>
    </w:p>
    <w:p w14:paraId="5534378E" w14:textId="4F441D19" w:rsidR="00193294" w:rsidRPr="00590316" w:rsidRDefault="00193294" w:rsidP="00E73D0D">
      <w:pPr>
        <w:spacing w:after="0" w:line="276" w:lineRule="auto"/>
        <w:ind w:left="567" w:right="970"/>
        <w:jc w:val="both"/>
        <w:rPr>
          <w:rFonts w:ascii="Times New Roman" w:eastAsia="Times New Roman" w:hAnsi="Times New Roman" w:cs="Times New Roman"/>
          <w:sz w:val="24"/>
          <w:szCs w:val="24"/>
          <w:lang w:eastAsia="en-GB"/>
        </w:rPr>
      </w:pPr>
    </w:p>
    <w:p w14:paraId="031D321C" w14:textId="4715C8B1" w:rsidR="00193294" w:rsidRPr="00590316" w:rsidRDefault="00172A5B" w:rsidP="00604CA0">
      <w:pPr>
        <w:spacing w:after="0" w:line="276" w:lineRule="auto"/>
        <w:ind w:left="567" w:right="970"/>
        <w:jc w:val="both"/>
        <w:rPr>
          <w:rFonts w:eastAsia="Times New Roman" w:cstheme="minorHAnsi"/>
          <w:i/>
          <w:iCs/>
          <w:sz w:val="24"/>
          <w:szCs w:val="24"/>
          <w:lang w:eastAsia="en-GB"/>
        </w:rPr>
      </w:pPr>
      <w:r w:rsidRPr="00590316">
        <w:rPr>
          <w:rFonts w:eastAsia="Times New Roman" w:cstheme="minorHAnsi"/>
          <w:i/>
          <w:iCs/>
          <w:sz w:val="24"/>
          <w:szCs w:val="24"/>
          <w:lang w:eastAsia="en-GB"/>
        </w:rPr>
        <w:t>[and in reference to verbal feedback stamps</w:t>
      </w:r>
      <w:r w:rsidRPr="00590316">
        <w:rPr>
          <w:rFonts w:eastAsia="Times New Roman" w:cstheme="minorHAnsi"/>
          <w:sz w:val="24"/>
          <w:szCs w:val="24"/>
          <w:lang w:eastAsia="en-GB"/>
        </w:rPr>
        <w:t>]</w:t>
      </w:r>
      <w:r w:rsidRPr="00590316">
        <w:rPr>
          <w:rFonts w:eastAsia="Times New Roman" w:cstheme="minorHAnsi"/>
          <w:i/>
          <w:iCs/>
          <w:sz w:val="24"/>
          <w:szCs w:val="24"/>
          <w:lang w:eastAsia="en-GB"/>
        </w:rPr>
        <w:t xml:space="preserve"> </w:t>
      </w:r>
      <w:r w:rsidRPr="00590316">
        <w:rPr>
          <w:rFonts w:cstheme="minorHAnsi"/>
          <w:i/>
          <w:iCs/>
          <w:sz w:val="24"/>
          <w:szCs w:val="24"/>
        </w:rPr>
        <w:t>Well, Ofsted want to see that we’re giving feedback, so we need to use these stamps.’  I'm just like, ‘That’s not what they’re for!’</w:t>
      </w:r>
    </w:p>
    <w:p w14:paraId="0CCF29D9"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02851C3A"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It is interesting to note here that student teachers can be critical of schools that perceive feedback to be solely about marking for the purposes of accountability.  The participant is questioning what has become the normalised ‘virtues’ of feedback when this conflicts with what he views as morally right.  This reveals his broader, less instrumental, understanding of the purpose of feedback. For others, however, the underlying purpose of formative feedback was foremost to provide evidence of performance against the Teacher Standards (DfE, 2012).</w:t>
      </w:r>
    </w:p>
    <w:p w14:paraId="4798833F"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40EFE37D" w14:textId="77777777" w:rsidR="00F27788" w:rsidRPr="00590316" w:rsidRDefault="00F27788" w:rsidP="00604CA0">
      <w:pPr>
        <w:spacing w:after="0" w:line="276" w:lineRule="auto"/>
        <w:ind w:left="567" w:right="970"/>
        <w:jc w:val="both"/>
        <w:rPr>
          <w:rFonts w:ascii="Times New Roman" w:eastAsia="Times New Roman" w:hAnsi="Times New Roman" w:cs="Times New Roman"/>
          <w:sz w:val="24"/>
          <w:szCs w:val="24"/>
          <w:lang w:eastAsia="en-GB"/>
        </w:rPr>
      </w:pPr>
      <w:r w:rsidRPr="00590316">
        <w:rPr>
          <w:rFonts w:ascii="Calibri" w:eastAsia="Times New Roman" w:hAnsi="Calibri" w:cs="Calibri"/>
          <w:i/>
          <w:iCs/>
          <w:color w:val="000000"/>
          <w:sz w:val="24"/>
          <w:szCs w:val="24"/>
          <w:lang w:eastAsia="en-GB"/>
        </w:rPr>
        <w:t>Jenny: [in reference to an example of feedback on placement which identified a very specific target rather than one that could be applied to other lessons] it was not helpful…it was only relevant for that one lesson, that one time … I’ve got to be able to show that I can respond to it and the children … prove that I’ve acted on that feedback the next time someone comes in.    </w:t>
      </w:r>
    </w:p>
    <w:p w14:paraId="4DF7122B"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1A80DAB5"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The accountability demands of teacher education and education more generally mean that student teachers can be more concerned with how feedback can be evidenced (or ‘proved’) rather than whether the feedback had pedagogical benefits.</w:t>
      </w:r>
    </w:p>
    <w:p w14:paraId="5C53187C"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7ADF38DE" w14:textId="77777777" w:rsidR="00F27788" w:rsidRPr="00590316" w:rsidRDefault="00F27788" w:rsidP="00604CA0">
      <w:pPr>
        <w:spacing w:after="0" w:line="276" w:lineRule="auto"/>
        <w:ind w:left="567" w:right="970"/>
        <w:jc w:val="both"/>
        <w:rPr>
          <w:rFonts w:ascii="Times New Roman" w:eastAsia="Times New Roman" w:hAnsi="Times New Roman" w:cs="Times New Roman"/>
          <w:sz w:val="24"/>
          <w:szCs w:val="24"/>
          <w:lang w:eastAsia="en-GB"/>
        </w:rPr>
      </w:pPr>
      <w:r w:rsidRPr="00590316">
        <w:rPr>
          <w:rFonts w:ascii="Calibri" w:eastAsia="Times New Roman" w:hAnsi="Calibri" w:cs="Calibri"/>
          <w:i/>
          <w:iCs/>
          <w:color w:val="000000"/>
          <w:sz w:val="24"/>
          <w:szCs w:val="24"/>
          <w:lang w:eastAsia="en-GB"/>
        </w:rPr>
        <w:t xml:space="preserve">Jenny: [in reference to her adapting the timings related to the returning of written feedback] … because I thought they needed it because otherwise I </w:t>
      </w:r>
      <w:r w:rsidRPr="00590316">
        <w:rPr>
          <w:rFonts w:ascii="Calibri" w:eastAsia="Times New Roman" w:hAnsi="Calibri" w:cs="Calibri"/>
          <w:i/>
          <w:iCs/>
          <w:color w:val="000000"/>
          <w:sz w:val="24"/>
          <w:szCs w:val="24"/>
          <w:lang w:eastAsia="en-GB"/>
        </w:rPr>
        <w:lastRenderedPageBreak/>
        <w:t>wasn’t going to be able to prove the standard [related to pupils acting on feedback]. </w:t>
      </w:r>
    </w:p>
    <w:p w14:paraId="60958519"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631FF203" w14:textId="2832DCE1"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 xml:space="preserve">Allen (2014) argues that formative assessment (and feedback) is positioned as morally desirable, stating that it works within the </w:t>
      </w:r>
      <w:r w:rsidR="0073006B" w:rsidRPr="00590316">
        <w:rPr>
          <w:rFonts w:ascii="Calibri" w:eastAsia="Times New Roman" w:hAnsi="Calibri" w:cs="Calibri"/>
          <w:color w:val="000000"/>
          <w:sz w:val="24"/>
          <w:szCs w:val="24"/>
          <w:lang w:eastAsia="en-GB"/>
        </w:rPr>
        <w:t>“</w:t>
      </w:r>
      <w:r w:rsidRPr="00590316">
        <w:rPr>
          <w:rFonts w:ascii="Calibri" w:eastAsia="Times New Roman" w:hAnsi="Calibri" w:cs="Calibri"/>
          <w:color w:val="000000"/>
          <w:sz w:val="24"/>
          <w:szCs w:val="24"/>
          <w:lang w:eastAsia="en-GB"/>
        </w:rPr>
        <w:t>morality of improvement</w:t>
      </w:r>
      <w:r w:rsidR="0073006B" w:rsidRPr="00590316">
        <w:rPr>
          <w:rFonts w:ascii="Calibri" w:eastAsia="Times New Roman" w:hAnsi="Calibri" w:cs="Calibri"/>
          <w:color w:val="000000"/>
          <w:sz w:val="24"/>
          <w:szCs w:val="24"/>
          <w:lang w:eastAsia="en-GB"/>
        </w:rPr>
        <w:t>”</w:t>
      </w:r>
      <w:r w:rsidRPr="00590316">
        <w:rPr>
          <w:rFonts w:ascii="Calibri" w:eastAsia="Times New Roman" w:hAnsi="Calibri" w:cs="Calibri"/>
          <w:color w:val="000000"/>
          <w:sz w:val="24"/>
          <w:szCs w:val="24"/>
          <w:lang w:eastAsia="en-GB"/>
        </w:rPr>
        <w:t xml:space="preserve"> (p.</w:t>
      </w:r>
      <w:r w:rsidR="00342911" w:rsidRPr="00590316">
        <w:rPr>
          <w:rFonts w:ascii="Calibri" w:eastAsia="Times New Roman" w:hAnsi="Calibri" w:cs="Calibri"/>
          <w:color w:val="000000"/>
          <w:sz w:val="24"/>
          <w:szCs w:val="24"/>
          <w:lang w:eastAsia="en-GB"/>
        </w:rPr>
        <w:t xml:space="preserve"> </w:t>
      </w:r>
      <w:r w:rsidRPr="00590316">
        <w:rPr>
          <w:rFonts w:ascii="Calibri" w:eastAsia="Times New Roman" w:hAnsi="Calibri" w:cs="Calibri"/>
          <w:color w:val="000000"/>
          <w:sz w:val="24"/>
          <w:szCs w:val="24"/>
          <w:lang w:eastAsia="en-GB"/>
        </w:rPr>
        <w:t xml:space="preserve">235) and supports the meritocracy agenda; </w:t>
      </w:r>
      <w:r w:rsidR="0073006B" w:rsidRPr="00590316">
        <w:rPr>
          <w:rFonts w:ascii="Calibri" w:eastAsia="Times New Roman" w:hAnsi="Calibri" w:cs="Calibri"/>
          <w:color w:val="000000"/>
          <w:sz w:val="24"/>
          <w:szCs w:val="24"/>
          <w:lang w:eastAsia="en-GB"/>
        </w:rPr>
        <w:t>“</w:t>
      </w:r>
      <w:r w:rsidRPr="00590316">
        <w:rPr>
          <w:rFonts w:ascii="Calibri" w:eastAsia="Times New Roman" w:hAnsi="Calibri" w:cs="Calibri"/>
          <w:color w:val="000000"/>
          <w:sz w:val="24"/>
          <w:szCs w:val="24"/>
          <w:lang w:eastAsia="en-GB"/>
        </w:rPr>
        <w:t>the focus is now on a child’s unique position as a learner ...a comparison between the child’s inner being and God’s will has been replaced by a comparison between the child today and what the child might become tomorrow</w:t>
      </w:r>
      <w:r w:rsidR="0073006B" w:rsidRPr="00590316">
        <w:rPr>
          <w:rFonts w:ascii="Calibri" w:eastAsia="Times New Roman" w:hAnsi="Calibri" w:cs="Calibri"/>
          <w:color w:val="000000"/>
          <w:sz w:val="24"/>
          <w:szCs w:val="24"/>
          <w:lang w:eastAsia="en-GB"/>
        </w:rPr>
        <w:t>”</w:t>
      </w:r>
      <w:r w:rsidRPr="00590316">
        <w:rPr>
          <w:rFonts w:ascii="Calibri" w:eastAsia="Times New Roman" w:hAnsi="Calibri" w:cs="Calibri"/>
          <w:color w:val="000000"/>
          <w:sz w:val="24"/>
          <w:szCs w:val="24"/>
          <w:lang w:eastAsia="en-GB"/>
        </w:rPr>
        <w:t> (Allen, 2014, p.</w:t>
      </w:r>
      <w:r w:rsidR="00937527" w:rsidRPr="00590316">
        <w:rPr>
          <w:rFonts w:ascii="Calibri" w:eastAsia="Times New Roman" w:hAnsi="Calibri" w:cs="Calibri"/>
          <w:color w:val="000000"/>
          <w:sz w:val="24"/>
          <w:szCs w:val="24"/>
          <w:lang w:eastAsia="en-GB"/>
        </w:rPr>
        <w:t xml:space="preserve"> </w:t>
      </w:r>
      <w:r w:rsidRPr="00590316">
        <w:rPr>
          <w:rFonts w:ascii="Calibri" w:eastAsia="Times New Roman" w:hAnsi="Calibri" w:cs="Calibri"/>
          <w:color w:val="000000"/>
          <w:sz w:val="24"/>
          <w:szCs w:val="24"/>
          <w:lang w:eastAsia="en-GB"/>
        </w:rPr>
        <w:t>235).  For Jenny, and we would suggest for many teachers, this morality of improvement has been altered to the morality of evidencing improvement. </w:t>
      </w:r>
    </w:p>
    <w:p w14:paraId="5B944670"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625F1F5C" w14:textId="39E8A39E"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As the participants progressed towards the award of Qualified Teacher Status (QTS,) many expressed an increased uneasiness in terms of the conflict between feedback policy and their own educational philosophy, resulting in clashes over what is viewed as morally right. This was particularly the case in their role as teacher as opposed to their role as university students.  For some participants, such as Evie and Jenny, their awareness of the conflict was coupled with acceptance of the status quo.</w:t>
      </w:r>
    </w:p>
    <w:p w14:paraId="7643031B"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 </w:t>
      </w:r>
    </w:p>
    <w:p w14:paraId="03DB183A" w14:textId="77777777" w:rsidR="00F27788" w:rsidRPr="00590316" w:rsidRDefault="00F27788" w:rsidP="00604CA0">
      <w:pPr>
        <w:spacing w:after="0" w:line="276" w:lineRule="auto"/>
        <w:ind w:left="567" w:right="970"/>
        <w:jc w:val="both"/>
        <w:rPr>
          <w:rFonts w:ascii="Times New Roman" w:eastAsia="Times New Roman" w:hAnsi="Times New Roman" w:cs="Times New Roman"/>
          <w:sz w:val="24"/>
          <w:szCs w:val="24"/>
          <w:lang w:eastAsia="en-GB"/>
        </w:rPr>
      </w:pPr>
      <w:r w:rsidRPr="00590316">
        <w:rPr>
          <w:rFonts w:ascii="Calibri" w:eastAsia="Times New Roman" w:hAnsi="Calibri" w:cs="Calibri"/>
          <w:i/>
          <w:iCs/>
          <w:color w:val="000000"/>
          <w:sz w:val="24"/>
          <w:szCs w:val="24"/>
          <w:lang w:eastAsia="en-GB"/>
        </w:rPr>
        <w:t>Evie: [in reference to marking] …I was doing it because I had to do it… …. I definitely felt like that for a lot of my monitoring and assessment… that I was doing it for the file. </w:t>
      </w:r>
    </w:p>
    <w:p w14:paraId="729E31C7" w14:textId="77777777" w:rsidR="00145544" w:rsidRPr="00590316" w:rsidRDefault="00145544" w:rsidP="00604CA0">
      <w:pPr>
        <w:spacing w:after="0" w:line="276" w:lineRule="auto"/>
        <w:ind w:left="567" w:right="970"/>
        <w:jc w:val="both"/>
        <w:rPr>
          <w:rFonts w:ascii="Calibri" w:eastAsia="Times New Roman" w:hAnsi="Calibri" w:cs="Calibri"/>
          <w:i/>
          <w:iCs/>
          <w:color w:val="000000"/>
          <w:sz w:val="24"/>
          <w:szCs w:val="24"/>
          <w:lang w:eastAsia="en-GB"/>
        </w:rPr>
      </w:pPr>
    </w:p>
    <w:p w14:paraId="073D0E77" w14:textId="3BB38FBE" w:rsidR="00F27788" w:rsidRPr="00590316" w:rsidRDefault="00F27788" w:rsidP="00604CA0">
      <w:pPr>
        <w:spacing w:after="0" w:line="276" w:lineRule="auto"/>
        <w:ind w:left="567" w:right="970"/>
        <w:jc w:val="both"/>
        <w:rPr>
          <w:rFonts w:ascii="Times New Roman" w:eastAsia="Times New Roman" w:hAnsi="Times New Roman" w:cs="Times New Roman"/>
          <w:sz w:val="24"/>
          <w:szCs w:val="24"/>
          <w:lang w:eastAsia="en-GB"/>
        </w:rPr>
      </w:pPr>
      <w:r w:rsidRPr="00590316">
        <w:rPr>
          <w:rFonts w:ascii="Calibri" w:eastAsia="Times New Roman" w:hAnsi="Calibri" w:cs="Calibri"/>
          <w:i/>
          <w:iCs/>
          <w:color w:val="000000"/>
          <w:sz w:val="24"/>
          <w:szCs w:val="24"/>
          <w:lang w:eastAsia="en-GB"/>
        </w:rPr>
        <w:t>Jenny: ….but the teachers have to mark the books so that’s why the feedback’s given,  it’s not really given, it sounds really bad but it’s not really given for the child, it’s given for the teacher to have marked the book….to show progress. </w:t>
      </w:r>
    </w:p>
    <w:p w14:paraId="4C6090D8"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73A3A80A" w14:textId="4B737A97" w:rsidR="00145544" w:rsidRPr="00590316" w:rsidRDefault="00D1125F" w:rsidP="00604CA0">
      <w:pPr>
        <w:spacing w:after="0" w:line="276" w:lineRule="auto"/>
        <w:jc w:val="both"/>
        <w:rPr>
          <w:rFonts w:ascii="Calibri" w:eastAsia="Times New Roman" w:hAnsi="Calibri" w:cs="Calibri"/>
          <w:color w:val="000000"/>
          <w:sz w:val="24"/>
          <w:szCs w:val="24"/>
          <w:lang w:eastAsia="en-GB"/>
        </w:rPr>
      </w:pPr>
      <w:r w:rsidRPr="00590316">
        <w:rPr>
          <w:rFonts w:ascii="Calibri" w:eastAsia="Times New Roman" w:hAnsi="Calibri" w:cs="Calibri"/>
          <w:color w:val="000000"/>
          <w:sz w:val="24"/>
          <w:szCs w:val="24"/>
          <w:lang w:eastAsia="en-GB"/>
        </w:rPr>
        <w:t xml:space="preserve">As the student teachers are required to shift from the morality </w:t>
      </w:r>
      <w:r w:rsidR="00937527" w:rsidRPr="00590316">
        <w:rPr>
          <w:rFonts w:ascii="Calibri" w:eastAsia="Times New Roman" w:hAnsi="Calibri" w:cs="Calibri"/>
          <w:color w:val="000000"/>
          <w:sz w:val="24"/>
          <w:szCs w:val="24"/>
          <w:lang w:eastAsia="en-GB"/>
        </w:rPr>
        <w:t xml:space="preserve">of </w:t>
      </w:r>
      <w:r w:rsidRPr="00590316">
        <w:rPr>
          <w:rFonts w:ascii="Calibri" w:eastAsia="Times New Roman" w:hAnsi="Calibri" w:cs="Calibri"/>
          <w:color w:val="000000"/>
          <w:sz w:val="24"/>
          <w:szCs w:val="24"/>
          <w:lang w:eastAsia="en-GB"/>
        </w:rPr>
        <w:t>improvement to the morality of evidencing improvement, they experience</w:t>
      </w:r>
      <w:r w:rsidR="00145544" w:rsidRPr="00590316">
        <w:rPr>
          <w:rFonts w:ascii="Calibri" w:eastAsia="Times New Roman" w:hAnsi="Calibri" w:cs="Calibri"/>
          <w:color w:val="000000"/>
          <w:sz w:val="24"/>
          <w:szCs w:val="24"/>
          <w:lang w:eastAsia="en-GB"/>
        </w:rPr>
        <w:t xml:space="preserve"> a form of </w:t>
      </w:r>
      <w:r w:rsidRPr="00590316">
        <w:rPr>
          <w:rFonts w:ascii="Calibri" w:eastAsia="Times New Roman" w:hAnsi="Calibri" w:cs="Calibri"/>
          <w:color w:val="000000"/>
          <w:sz w:val="24"/>
          <w:szCs w:val="24"/>
          <w:lang w:eastAsia="en-GB"/>
        </w:rPr>
        <w:t xml:space="preserve">the </w:t>
      </w:r>
      <w:r w:rsidR="00145544" w:rsidRPr="00590316">
        <w:rPr>
          <w:rFonts w:ascii="Calibri" w:eastAsia="Times New Roman" w:hAnsi="Calibri" w:cs="Calibri"/>
          <w:color w:val="000000"/>
          <w:sz w:val="24"/>
          <w:szCs w:val="24"/>
          <w:lang w:eastAsia="en-GB"/>
        </w:rPr>
        <w:t xml:space="preserve">demoralization </w:t>
      </w:r>
      <w:r w:rsidRPr="00590316">
        <w:rPr>
          <w:rFonts w:ascii="Calibri" w:eastAsia="Times New Roman" w:hAnsi="Calibri" w:cs="Calibri"/>
          <w:color w:val="000000"/>
          <w:sz w:val="24"/>
          <w:szCs w:val="24"/>
          <w:lang w:eastAsia="en-GB"/>
        </w:rPr>
        <w:t xml:space="preserve">identified by Santoro, </w:t>
      </w:r>
      <w:r w:rsidR="00145544" w:rsidRPr="00590316">
        <w:rPr>
          <w:rFonts w:ascii="Calibri" w:eastAsia="Times New Roman" w:hAnsi="Calibri" w:cs="Calibri"/>
          <w:color w:val="000000"/>
          <w:sz w:val="24"/>
          <w:szCs w:val="24"/>
          <w:lang w:eastAsia="en-GB"/>
        </w:rPr>
        <w:t>involving “discouragement and despair borne out of ongoing value conflicts with pedagogical policies, reform mandates, and school practices” (2018, p. 9)</w:t>
      </w:r>
      <w:r w:rsidRPr="00590316">
        <w:rPr>
          <w:rFonts w:ascii="Calibri" w:eastAsia="Times New Roman" w:hAnsi="Calibri" w:cs="Calibri"/>
          <w:color w:val="000000"/>
          <w:sz w:val="24"/>
          <w:szCs w:val="24"/>
          <w:lang w:eastAsia="en-GB"/>
        </w:rPr>
        <w:t xml:space="preserve">. But whereas Santoro’s work is focused on experienced teachers, our work with student teachers suggests that this demoralization is occurring even before the students become teachers, thus further indemnifying them, in the terms deployed in this paper, via a loss of optimism and sense of efficacy. </w:t>
      </w:r>
      <w:r w:rsidR="00145544" w:rsidRPr="00590316">
        <w:rPr>
          <w:rFonts w:ascii="Calibri" w:eastAsia="Times New Roman" w:hAnsi="Calibri" w:cs="Calibri"/>
          <w:color w:val="000000"/>
          <w:sz w:val="24"/>
          <w:szCs w:val="24"/>
          <w:lang w:eastAsia="en-GB"/>
        </w:rPr>
        <w:t xml:space="preserve"> </w:t>
      </w:r>
    </w:p>
    <w:p w14:paraId="0C05D79A" w14:textId="77777777" w:rsidR="00145544" w:rsidRPr="00590316" w:rsidRDefault="00145544" w:rsidP="00604CA0">
      <w:pPr>
        <w:spacing w:after="0" w:line="276" w:lineRule="auto"/>
        <w:jc w:val="both"/>
        <w:rPr>
          <w:rFonts w:ascii="Calibri" w:eastAsia="Times New Roman" w:hAnsi="Calibri" w:cs="Calibri"/>
          <w:color w:val="000000"/>
          <w:sz w:val="24"/>
          <w:szCs w:val="24"/>
          <w:lang w:eastAsia="en-GB"/>
        </w:rPr>
      </w:pPr>
    </w:p>
    <w:p w14:paraId="097B74E2" w14:textId="68728283"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Other student teachers are aware of the need to be accountable early on</w:t>
      </w:r>
      <w:r w:rsidR="00DC4AD5" w:rsidRPr="00590316">
        <w:rPr>
          <w:rFonts w:ascii="Calibri" w:eastAsia="Times New Roman" w:hAnsi="Calibri" w:cs="Calibri"/>
          <w:color w:val="000000"/>
          <w:sz w:val="24"/>
          <w:szCs w:val="24"/>
          <w:lang w:eastAsia="en-GB"/>
        </w:rPr>
        <w:t>,</w:t>
      </w:r>
      <w:r w:rsidRPr="00590316">
        <w:rPr>
          <w:rFonts w:ascii="Calibri" w:eastAsia="Times New Roman" w:hAnsi="Calibri" w:cs="Calibri"/>
          <w:color w:val="000000"/>
          <w:sz w:val="24"/>
          <w:szCs w:val="24"/>
          <w:lang w:eastAsia="en-GB"/>
        </w:rPr>
        <w:t xml:space="preserve"> which is hardly surprising given they too are products of an education system with accountability at its heart.  Indeed, the participants could identify elements of feedback practice that were purely for surveillance and this resulted in an uncomfortable conflict between the pedagogical and accountability functions of feedback. </w:t>
      </w:r>
      <w:r w:rsidR="0074702A" w:rsidRPr="00590316">
        <w:rPr>
          <w:rFonts w:ascii="Calibri" w:eastAsia="Times New Roman" w:hAnsi="Calibri" w:cs="Calibri"/>
          <w:color w:val="000000"/>
          <w:sz w:val="24"/>
          <w:szCs w:val="24"/>
          <w:lang w:eastAsia="en-GB"/>
        </w:rPr>
        <w:t>Over time</w:t>
      </w:r>
      <w:r w:rsidRPr="00590316">
        <w:rPr>
          <w:rFonts w:ascii="Calibri" w:eastAsia="Times New Roman" w:hAnsi="Calibri" w:cs="Calibri"/>
          <w:color w:val="000000"/>
          <w:sz w:val="24"/>
          <w:szCs w:val="24"/>
          <w:lang w:eastAsia="en-GB"/>
        </w:rPr>
        <w:t xml:space="preserve">, the student teachers became more conscious of the need to evidence feedback practice and their need to the meet the </w:t>
      </w:r>
      <w:r w:rsidRPr="00590316">
        <w:rPr>
          <w:rFonts w:ascii="Calibri" w:eastAsia="Times New Roman" w:hAnsi="Calibri" w:cs="Calibri"/>
          <w:color w:val="000000"/>
          <w:sz w:val="24"/>
          <w:szCs w:val="24"/>
          <w:lang w:eastAsia="en-GB"/>
        </w:rPr>
        <w:lastRenderedPageBreak/>
        <w:t>Standards, causing heightened tension arising from the need to navigate between conflicting values.</w:t>
      </w:r>
    </w:p>
    <w:p w14:paraId="603FBB58"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0803167C" w14:textId="77777777" w:rsidR="00F27788" w:rsidRPr="00590316" w:rsidRDefault="00F27788" w:rsidP="00604CA0">
      <w:pPr>
        <w:spacing w:after="0" w:line="276" w:lineRule="auto"/>
        <w:ind w:left="567" w:right="970"/>
        <w:jc w:val="both"/>
        <w:rPr>
          <w:rFonts w:ascii="Times New Roman" w:eastAsia="Times New Roman" w:hAnsi="Times New Roman" w:cs="Times New Roman"/>
          <w:sz w:val="24"/>
          <w:szCs w:val="24"/>
          <w:lang w:eastAsia="en-GB"/>
        </w:rPr>
      </w:pPr>
      <w:r w:rsidRPr="00590316">
        <w:rPr>
          <w:rFonts w:ascii="Calibri" w:eastAsia="Times New Roman" w:hAnsi="Calibri" w:cs="Calibri"/>
          <w:i/>
          <w:iCs/>
          <w:color w:val="000000"/>
          <w:sz w:val="24"/>
          <w:szCs w:val="24"/>
          <w:lang w:eastAsia="en-GB"/>
        </w:rPr>
        <w:t>Nick:  that bit between actually informing children’s [learning], by moving someone on and your evidence is like there's an awkward relationship there…. that’s the thing I still struggle with and I still think how can my, like ethos of good quality feedback is good quality teaching, fit with a school that then says documented feedback is good for accountability.</w:t>
      </w:r>
      <w:r w:rsidRPr="00590316">
        <w:rPr>
          <w:rFonts w:ascii="Calibri" w:eastAsia="Times New Roman" w:hAnsi="Calibri" w:cs="Calibri"/>
          <w:color w:val="000000"/>
          <w:sz w:val="24"/>
          <w:szCs w:val="24"/>
          <w:lang w:eastAsia="en-GB"/>
        </w:rPr>
        <w:t>  </w:t>
      </w:r>
    </w:p>
    <w:p w14:paraId="79823BA8"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1437871B" w14:textId="7564EBB6" w:rsidR="00F27788" w:rsidRPr="00590316" w:rsidRDefault="00A94705"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Of course</w:t>
      </w:r>
      <w:r w:rsidR="00DC4AD5" w:rsidRPr="00590316">
        <w:rPr>
          <w:rFonts w:ascii="Calibri" w:eastAsia="Times New Roman" w:hAnsi="Calibri" w:cs="Calibri"/>
          <w:color w:val="000000"/>
          <w:sz w:val="24"/>
          <w:szCs w:val="24"/>
          <w:lang w:eastAsia="en-GB"/>
        </w:rPr>
        <w:t>,</w:t>
      </w:r>
      <w:r w:rsidRPr="00590316">
        <w:rPr>
          <w:rFonts w:ascii="Calibri" w:eastAsia="Times New Roman" w:hAnsi="Calibri" w:cs="Calibri"/>
          <w:color w:val="000000"/>
          <w:sz w:val="24"/>
          <w:szCs w:val="24"/>
          <w:lang w:eastAsia="en-GB"/>
        </w:rPr>
        <w:t xml:space="preserve"> </w:t>
      </w:r>
      <w:r w:rsidR="00621D95" w:rsidRPr="00590316">
        <w:rPr>
          <w:rFonts w:ascii="Calibri" w:eastAsia="Times New Roman" w:hAnsi="Calibri" w:cs="Calibri"/>
          <w:color w:val="000000"/>
          <w:sz w:val="24"/>
          <w:szCs w:val="24"/>
          <w:lang w:eastAsia="en-GB"/>
        </w:rPr>
        <w:t xml:space="preserve">while </w:t>
      </w:r>
      <w:r w:rsidRPr="00590316">
        <w:rPr>
          <w:rFonts w:ascii="Calibri" w:eastAsia="Times New Roman" w:hAnsi="Calibri" w:cs="Calibri"/>
          <w:color w:val="000000"/>
          <w:sz w:val="24"/>
          <w:szCs w:val="24"/>
          <w:lang w:eastAsia="en-GB"/>
        </w:rPr>
        <w:t>accountability serve</w:t>
      </w:r>
      <w:r w:rsidR="00621D95" w:rsidRPr="00590316">
        <w:rPr>
          <w:rFonts w:ascii="Calibri" w:eastAsia="Times New Roman" w:hAnsi="Calibri" w:cs="Calibri"/>
          <w:color w:val="000000"/>
          <w:sz w:val="24"/>
          <w:szCs w:val="24"/>
          <w:lang w:eastAsia="en-GB"/>
        </w:rPr>
        <w:t>s</w:t>
      </w:r>
      <w:r w:rsidRPr="00590316">
        <w:rPr>
          <w:rFonts w:ascii="Calibri" w:eastAsia="Times New Roman" w:hAnsi="Calibri" w:cs="Calibri"/>
          <w:color w:val="000000"/>
          <w:sz w:val="24"/>
          <w:szCs w:val="24"/>
          <w:lang w:eastAsia="en-GB"/>
        </w:rPr>
        <w:t xml:space="preserve"> </w:t>
      </w:r>
      <w:r w:rsidR="00621D95" w:rsidRPr="00590316">
        <w:rPr>
          <w:rFonts w:ascii="Calibri" w:eastAsia="Times New Roman" w:hAnsi="Calibri" w:cs="Calibri"/>
          <w:color w:val="000000"/>
          <w:sz w:val="24"/>
          <w:szCs w:val="24"/>
          <w:lang w:eastAsia="en-GB"/>
        </w:rPr>
        <w:t>multiple</w:t>
      </w:r>
      <w:r w:rsidRPr="00590316">
        <w:rPr>
          <w:rFonts w:ascii="Calibri" w:eastAsia="Times New Roman" w:hAnsi="Calibri" w:cs="Calibri"/>
          <w:color w:val="000000"/>
          <w:sz w:val="24"/>
          <w:szCs w:val="24"/>
          <w:lang w:eastAsia="en-GB"/>
        </w:rPr>
        <w:t xml:space="preserve"> purposes</w:t>
      </w:r>
      <w:r w:rsidR="00621D95" w:rsidRPr="00590316">
        <w:rPr>
          <w:rFonts w:ascii="Calibri" w:eastAsia="Times New Roman" w:hAnsi="Calibri" w:cs="Calibri"/>
          <w:color w:val="000000"/>
          <w:sz w:val="24"/>
          <w:szCs w:val="24"/>
          <w:lang w:eastAsia="en-GB"/>
        </w:rPr>
        <w:t>,</w:t>
      </w:r>
      <w:r w:rsidRPr="00590316">
        <w:rPr>
          <w:rFonts w:ascii="Calibri" w:eastAsia="Times New Roman" w:hAnsi="Calibri" w:cs="Calibri"/>
          <w:color w:val="000000"/>
          <w:sz w:val="24"/>
          <w:szCs w:val="24"/>
          <w:lang w:eastAsia="en-GB"/>
        </w:rPr>
        <w:t xml:space="preserve"> some of which are beneficial, f</w:t>
      </w:r>
      <w:r w:rsidR="00F27788" w:rsidRPr="00590316">
        <w:rPr>
          <w:rFonts w:ascii="Calibri" w:eastAsia="Times New Roman" w:hAnsi="Calibri" w:cs="Calibri"/>
          <w:color w:val="000000"/>
          <w:sz w:val="24"/>
          <w:szCs w:val="24"/>
          <w:lang w:eastAsia="en-GB"/>
        </w:rPr>
        <w:t xml:space="preserve">ew would disagree that there </w:t>
      </w:r>
      <w:r w:rsidR="00621D95" w:rsidRPr="00590316">
        <w:rPr>
          <w:rFonts w:ascii="Calibri" w:eastAsia="Times New Roman" w:hAnsi="Calibri" w:cs="Calibri"/>
          <w:color w:val="000000"/>
          <w:sz w:val="24"/>
          <w:szCs w:val="24"/>
          <w:lang w:eastAsia="en-GB"/>
        </w:rPr>
        <w:t xml:space="preserve">can </w:t>
      </w:r>
      <w:r w:rsidR="007A60E5" w:rsidRPr="00590316">
        <w:rPr>
          <w:rFonts w:ascii="Calibri" w:eastAsia="Times New Roman" w:hAnsi="Calibri" w:cs="Calibri"/>
          <w:color w:val="000000"/>
          <w:sz w:val="24"/>
          <w:szCs w:val="24"/>
          <w:lang w:eastAsia="en-GB"/>
        </w:rPr>
        <w:t xml:space="preserve">also </w:t>
      </w:r>
      <w:r w:rsidR="00621D95" w:rsidRPr="00590316">
        <w:rPr>
          <w:rFonts w:ascii="Calibri" w:eastAsia="Times New Roman" w:hAnsi="Calibri" w:cs="Calibri"/>
          <w:color w:val="000000"/>
          <w:sz w:val="24"/>
          <w:szCs w:val="24"/>
          <w:lang w:eastAsia="en-GB"/>
        </w:rPr>
        <w:t xml:space="preserve">be </w:t>
      </w:r>
      <w:r w:rsidR="00F27788" w:rsidRPr="00590316">
        <w:rPr>
          <w:rFonts w:ascii="Calibri" w:eastAsia="Times New Roman" w:hAnsi="Calibri" w:cs="Calibri"/>
          <w:color w:val="000000"/>
          <w:sz w:val="24"/>
          <w:szCs w:val="24"/>
          <w:lang w:eastAsia="en-GB"/>
        </w:rPr>
        <w:t>negative implications to accountability and the student teachers certainly became</w:t>
      </w:r>
      <w:r w:rsidR="00DB3A9B" w:rsidRPr="00590316">
        <w:rPr>
          <w:rFonts w:ascii="Calibri" w:eastAsia="Times New Roman" w:hAnsi="Calibri" w:cs="Calibri"/>
          <w:color w:val="000000"/>
          <w:sz w:val="24"/>
          <w:szCs w:val="24"/>
          <w:lang w:eastAsia="en-GB"/>
        </w:rPr>
        <w:t xml:space="preserve"> less naïve and</w:t>
      </w:r>
      <w:r w:rsidR="00F27788" w:rsidRPr="00590316">
        <w:rPr>
          <w:rFonts w:ascii="Calibri" w:eastAsia="Times New Roman" w:hAnsi="Calibri" w:cs="Calibri"/>
          <w:color w:val="000000"/>
          <w:sz w:val="24"/>
          <w:szCs w:val="24"/>
          <w:lang w:eastAsia="en-GB"/>
        </w:rPr>
        <w:t xml:space="preserve"> more aware of accountability as a form of power and control over the course of their teacher education program. However, this does necessarily lead to what Giddens (1991) and Ball term ontological insecurity (2000). One participant attempted to influence feedback practice during a staff meeting whilst on his final placement and implied that he had developed a stronger sense of what he felt was pedagogically right and wrong, despite the prevailing moral economies associated with performance. For him, the virtues of feedback were more important than the demonised form he understood as performativity. Given the prevalence of performativity and accountability within today’</w:t>
      </w:r>
      <w:r w:rsidR="002A6B22" w:rsidRPr="00590316">
        <w:rPr>
          <w:rFonts w:ascii="Calibri" w:eastAsia="Times New Roman" w:hAnsi="Calibri" w:cs="Calibri"/>
          <w:color w:val="000000"/>
          <w:sz w:val="24"/>
          <w:szCs w:val="24"/>
          <w:lang w:eastAsia="en-GB"/>
        </w:rPr>
        <w:t>s</w:t>
      </w:r>
      <w:r w:rsidR="00F27788" w:rsidRPr="00590316">
        <w:rPr>
          <w:rFonts w:ascii="Calibri" w:eastAsia="Times New Roman" w:hAnsi="Calibri" w:cs="Calibri"/>
          <w:color w:val="000000"/>
          <w:sz w:val="24"/>
          <w:szCs w:val="24"/>
          <w:lang w:eastAsia="en-GB"/>
        </w:rPr>
        <w:t xml:space="preserve"> neoliberal educational climate, however, one wonders if occupying this high ground is possible long-term, particularly if one is to thrive in the profession.</w:t>
      </w:r>
    </w:p>
    <w:p w14:paraId="3146E004"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50BAE72A" w14:textId="60B34CCD" w:rsidR="0073006B" w:rsidRPr="00590316" w:rsidRDefault="00F27788">
      <w:pPr>
        <w:spacing w:after="0" w:line="276" w:lineRule="auto"/>
        <w:jc w:val="both"/>
        <w:rPr>
          <w:rFonts w:ascii="Calibri" w:eastAsia="Times New Roman" w:hAnsi="Calibri" w:cs="Calibri"/>
          <w:color w:val="000000"/>
          <w:sz w:val="24"/>
          <w:szCs w:val="24"/>
          <w:lang w:eastAsia="en-GB"/>
        </w:rPr>
      </w:pPr>
      <w:r w:rsidRPr="00590316">
        <w:rPr>
          <w:rFonts w:ascii="Calibri" w:eastAsia="Times New Roman" w:hAnsi="Calibri" w:cs="Calibri"/>
          <w:color w:val="000000"/>
          <w:sz w:val="24"/>
          <w:szCs w:val="24"/>
          <w:lang w:eastAsia="en-GB"/>
        </w:rPr>
        <w:t xml:space="preserve">Day (2002) argues that </w:t>
      </w:r>
      <w:r w:rsidR="00E36DD4" w:rsidRPr="00590316">
        <w:rPr>
          <w:rFonts w:ascii="Calibri" w:eastAsia="Times New Roman" w:hAnsi="Calibri" w:cs="Calibri"/>
          <w:color w:val="000000"/>
          <w:sz w:val="24"/>
          <w:szCs w:val="24"/>
          <w:lang w:eastAsia="en-GB"/>
        </w:rPr>
        <w:t>student or recently qualified teachers</w:t>
      </w:r>
      <w:r w:rsidRPr="00590316">
        <w:rPr>
          <w:rFonts w:ascii="Calibri" w:eastAsia="Times New Roman" w:hAnsi="Calibri" w:cs="Calibri"/>
          <w:color w:val="000000"/>
          <w:sz w:val="24"/>
          <w:szCs w:val="24"/>
          <w:lang w:eastAsia="en-GB"/>
        </w:rPr>
        <w:t xml:space="preserve"> are </w:t>
      </w:r>
      <w:r w:rsidR="000526E4" w:rsidRPr="00590316">
        <w:rPr>
          <w:rFonts w:ascii="Calibri" w:eastAsia="Times New Roman" w:hAnsi="Calibri" w:cs="Calibri"/>
          <w:color w:val="000000"/>
          <w:sz w:val="24"/>
          <w:szCs w:val="24"/>
          <w:lang w:eastAsia="en-GB"/>
        </w:rPr>
        <w:t xml:space="preserve">prone </w:t>
      </w:r>
      <w:r w:rsidRPr="00590316">
        <w:rPr>
          <w:rFonts w:ascii="Calibri" w:eastAsia="Times New Roman" w:hAnsi="Calibri" w:cs="Calibri"/>
          <w:color w:val="000000"/>
          <w:sz w:val="24"/>
          <w:szCs w:val="24"/>
          <w:lang w:eastAsia="en-GB"/>
        </w:rPr>
        <w:t>to feeling the pressures of competency measures and are likely to be</w:t>
      </w:r>
      <w:r w:rsidR="00383320" w:rsidRPr="00590316">
        <w:rPr>
          <w:rFonts w:ascii="Calibri" w:eastAsia="Times New Roman" w:hAnsi="Calibri" w:cs="Calibri"/>
          <w:color w:val="000000"/>
          <w:sz w:val="24"/>
          <w:szCs w:val="24"/>
          <w:lang w:eastAsia="en-GB"/>
        </w:rPr>
        <w:t xml:space="preserve"> more</w:t>
      </w:r>
      <w:r w:rsidRPr="00590316">
        <w:rPr>
          <w:rFonts w:ascii="Calibri" w:eastAsia="Times New Roman" w:hAnsi="Calibri" w:cs="Calibri"/>
          <w:color w:val="000000"/>
          <w:sz w:val="24"/>
          <w:szCs w:val="24"/>
          <w:lang w:eastAsia="en-GB"/>
        </w:rPr>
        <w:t xml:space="preserve"> resistant to changing or challenging policy </w:t>
      </w:r>
      <w:r w:rsidR="00383320" w:rsidRPr="00590316">
        <w:rPr>
          <w:rFonts w:ascii="Calibri" w:eastAsia="Times New Roman" w:hAnsi="Calibri" w:cs="Calibri"/>
          <w:color w:val="000000"/>
          <w:sz w:val="24"/>
          <w:szCs w:val="24"/>
          <w:lang w:eastAsia="en-GB"/>
        </w:rPr>
        <w:t>given their status</w:t>
      </w:r>
      <w:r w:rsidRPr="00590316">
        <w:rPr>
          <w:rFonts w:ascii="Calibri" w:eastAsia="Times New Roman" w:hAnsi="Calibri" w:cs="Calibri"/>
          <w:color w:val="000000"/>
          <w:sz w:val="24"/>
          <w:szCs w:val="24"/>
          <w:lang w:eastAsia="en-GB"/>
        </w:rPr>
        <w:t xml:space="preserve">– more vulnerable but also more compliant – though it is important to realise that ‘strategic compliance’ predates the era of neoliberal performativity (e.g. Lacey, 1977). </w:t>
      </w:r>
      <w:r w:rsidR="0073006B" w:rsidRPr="00590316">
        <w:rPr>
          <w:rFonts w:ascii="Calibri" w:eastAsia="Times New Roman" w:hAnsi="Calibri" w:cs="Calibri"/>
          <w:color w:val="000000"/>
          <w:sz w:val="24"/>
          <w:szCs w:val="24"/>
          <w:lang w:eastAsia="en-GB"/>
        </w:rPr>
        <w:t xml:space="preserve"> </w:t>
      </w:r>
    </w:p>
    <w:p w14:paraId="0134DC1A" w14:textId="77777777" w:rsidR="0073006B" w:rsidRPr="00590316" w:rsidRDefault="0073006B">
      <w:pPr>
        <w:spacing w:after="0" w:line="276" w:lineRule="auto"/>
        <w:jc w:val="both"/>
        <w:rPr>
          <w:rFonts w:ascii="Calibri" w:eastAsia="Times New Roman" w:hAnsi="Calibri" w:cs="Calibri"/>
          <w:color w:val="000000"/>
          <w:sz w:val="24"/>
          <w:szCs w:val="24"/>
          <w:lang w:eastAsia="en-GB"/>
        </w:rPr>
      </w:pPr>
    </w:p>
    <w:p w14:paraId="1114E2DB" w14:textId="63EC8991" w:rsidR="006B054B" w:rsidRPr="00590316" w:rsidRDefault="006B054B">
      <w:pPr>
        <w:spacing w:after="0" w:line="276" w:lineRule="auto"/>
        <w:jc w:val="both"/>
        <w:rPr>
          <w:rFonts w:ascii="Calibri" w:eastAsia="Times New Roman" w:hAnsi="Calibri" w:cs="Calibri"/>
          <w:color w:val="000000"/>
          <w:sz w:val="24"/>
          <w:szCs w:val="24"/>
          <w:lang w:eastAsia="en-GB"/>
        </w:rPr>
      </w:pPr>
      <w:r w:rsidRPr="00590316">
        <w:rPr>
          <w:rFonts w:ascii="Calibri" w:eastAsia="Times New Roman" w:hAnsi="Calibri" w:cs="Calibri"/>
          <w:color w:val="000000"/>
          <w:sz w:val="24"/>
          <w:szCs w:val="24"/>
          <w:lang w:eastAsia="en-GB"/>
        </w:rPr>
        <w:t>In Lottie, we see how feedback had a somewhat devastating impact on her as a learner in that attempting to comply was ultimately unsuccessful resulting in a loss of identity</w:t>
      </w:r>
      <w:r w:rsidR="0073006B" w:rsidRPr="00590316">
        <w:rPr>
          <w:rFonts w:ascii="Calibri" w:eastAsia="Times New Roman" w:hAnsi="Calibri" w:cs="Calibri"/>
          <w:color w:val="000000"/>
          <w:sz w:val="24"/>
          <w:szCs w:val="24"/>
          <w:lang w:eastAsia="en-GB"/>
        </w:rPr>
        <w:t xml:space="preserve">, </w:t>
      </w:r>
      <w:r w:rsidRPr="00590316">
        <w:rPr>
          <w:rFonts w:ascii="Calibri" w:eastAsia="Times New Roman" w:hAnsi="Calibri" w:cs="Calibri"/>
          <w:color w:val="000000"/>
          <w:sz w:val="24"/>
          <w:szCs w:val="24"/>
          <w:lang w:eastAsia="en-GB"/>
        </w:rPr>
        <w:t>efficacy</w:t>
      </w:r>
      <w:r w:rsidR="0073006B" w:rsidRPr="00590316">
        <w:rPr>
          <w:rFonts w:ascii="Calibri" w:eastAsia="Times New Roman" w:hAnsi="Calibri" w:cs="Calibri"/>
          <w:color w:val="000000"/>
          <w:sz w:val="24"/>
          <w:szCs w:val="24"/>
          <w:lang w:eastAsia="en-GB"/>
        </w:rPr>
        <w:t xml:space="preserve"> and increased vulnerability</w:t>
      </w:r>
      <w:r w:rsidRPr="00590316">
        <w:rPr>
          <w:rFonts w:ascii="Calibri" w:eastAsia="Times New Roman" w:hAnsi="Calibri" w:cs="Calibri"/>
          <w:color w:val="000000"/>
          <w:sz w:val="24"/>
          <w:szCs w:val="24"/>
          <w:lang w:eastAsia="en-GB"/>
        </w:rPr>
        <w:t>.</w:t>
      </w:r>
    </w:p>
    <w:p w14:paraId="2F38C692" w14:textId="43605878" w:rsidR="006B054B" w:rsidRPr="00590316" w:rsidRDefault="006B054B">
      <w:pPr>
        <w:spacing w:after="0" w:line="276" w:lineRule="auto"/>
        <w:jc w:val="both"/>
        <w:rPr>
          <w:rFonts w:ascii="Calibri" w:eastAsia="Times New Roman" w:hAnsi="Calibri" w:cs="Calibri"/>
          <w:color w:val="000000"/>
          <w:sz w:val="24"/>
          <w:szCs w:val="24"/>
          <w:lang w:eastAsia="en-GB"/>
        </w:rPr>
      </w:pPr>
    </w:p>
    <w:p w14:paraId="6B8C7081" w14:textId="04665B65" w:rsidR="006B054B" w:rsidRPr="00590316" w:rsidRDefault="006B054B" w:rsidP="006B054B">
      <w:pPr>
        <w:pStyle w:val="Quote"/>
      </w:pPr>
      <w:r w:rsidRPr="00590316">
        <w:t xml:space="preserve">Lottie: I was quite positive about it at first but the more I kept trying things and then my feedback would get worse and I was like ‘oh my god like what am I doing that’s wrong?’ and then I was trying everything in my power to be able to change things and it still wasn’t getting any better …. I just cried all the time. I just thought what’s the point of looking at it? Like what is the point?  Like I was a bright eyed and bushy tailed student on day 1 in placement and… towards the end, it sounds bad because this is not me at all, it was just like ‘what is the point? What is the point in me even trying?’ </w:t>
      </w:r>
    </w:p>
    <w:p w14:paraId="622EBAEC" w14:textId="77777777" w:rsidR="006B054B" w:rsidRPr="00590316" w:rsidRDefault="006B054B">
      <w:pPr>
        <w:spacing w:after="0" w:line="276" w:lineRule="auto"/>
        <w:jc w:val="both"/>
        <w:rPr>
          <w:rFonts w:ascii="Calibri" w:eastAsia="Times New Roman" w:hAnsi="Calibri" w:cs="Calibri"/>
          <w:color w:val="000000"/>
          <w:sz w:val="24"/>
          <w:szCs w:val="24"/>
          <w:lang w:eastAsia="en-GB"/>
        </w:rPr>
      </w:pPr>
    </w:p>
    <w:p w14:paraId="044200E1" w14:textId="29AB1748" w:rsidR="000526E4" w:rsidRPr="00590316" w:rsidRDefault="00F27788" w:rsidP="000526E4">
      <w:pPr>
        <w:spacing w:after="0" w:line="276" w:lineRule="auto"/>
        <w:jc w:val="both"/>
        <w:rPr>
          <w:rFonts w:ascii="Calibri" w:eastAsia="Times New Roman" w:hAnsi="Calibri" w:cs="Calibri"/>
          <w:color w:val="000000"/>
          <w:sz w:val="24"/>
          <w:szCs w:val="24"/>
          <w:lang w:eastAsia="en-GB"/>
        </w:rPr>
      </w:pPr>
      <w:r w:rsidRPr="00590316">
        <w:rPr>
          <w:rFonts w:ascii="Calibri" w:eastAsia="Times New Roman" w:hAnsi="Calibri" w:cs="Calibri"/>
          <w:color w:val="000000"/>
          <w:sz w:val="24"/>
          <w:szCs w:val="24"/>
          <w:lang w:eastAsia="en-GB"/>
        </w:rPr>
        <w:t>However, there is variation too, with some student teachers more likely to reflect and critique, albeit with an awareness of the need to be compliant to some degree in order to endure.  To an extent, some of the student teachers gamed the system i.e. knowing and keeping the necessary rules</w:t>
      </w:r>
      <w:r w:rsidR="00DB3A9B" w:rsidRPr="00590316">
        <w:rPr>
          <w:rFonts w:ascii="Calibri" w:eastAsia="Times New Roman" w:hAnsi="Calibri" w:cs="Calibri"/>
          <w:color w:val="000000"/>
          <w:sz w:val="24"/>
          <w:szCs w:val="24"/>
          <w:lang w:eastAsia="en-GB"/>
        </w:rPr>
        <w:t>, thereby sacrificing a degree of innocence and integrity,</w:t>
      </w:r>
      <w:r w:rsidRPr="00590316">
        <w:rPr>
          <w:rFonts w:ascii="Calibri" w:eastAsia="Times New Roman" w:hAnsi="Calibri" w:cs="Calibri"/>
          <w:color w:val="000000"/>
          <w:sz w:val="24"/>
          <w:szCs w:val="24"/>
          <w:lang w:eastAsia="en-GB"/>
        </w:rPr>
        <w:t xml:space="preserve"> but also retaining </w:t>
      </w:r>
      <w:r w:rsidR="00DB3A9B" w:rsidRPr="00590316">
        <w:rPr>
          <w:rFonts w:ascii="Calibri" w:eastAsia="Times New Roman" w:hAnsi="Calibri" w:cs="Calibri"/>
          <w:color w:val="000000"/>
          <w:sz w:val="24"/>
          <w:szCs w:val="24"/>
          <w:lang w:eastAsia="en-GB"/>
        </w:rPr>
        <w:t xml:space="preserve">some semblance of </w:t>
      </w:r>
      <w:r w:rsidRPr="00590316">
        <w:rPr>
          <w:rFonts w:ascii="Calibri" w:eastAsia="Times New Roman" w:hAnsi="Calibri" w:cs="Calibri"/>
          <w:color w:val="000000"/>
          <w:sz w:val="24"/>
          <w:szCs w:val="24"/>
          <w:lang w:eastAsia="en-GB"/>
        </w:rPr>
        <w:t>a personal philosophy.</w:t>
      </w:r>
    </w:p>
    <w:p w14:paraId="0EFC397C"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7D3611D3" w14:textId="77777777" w:rsidR="00F27788" w:rsidRPr="00590316" w:rsidRDefault="00F27788" w:rsidP="00604CA0">
      <w:pPr>
        <w:spacing w:after="0" w:line="276" w:lineRule="auto"/>
        <w:ind w:left="567" w:right="970"/>
        <w:jc w:val="both"/>
        <w:rPr>
          <w:rFonts w:ascii="Times New Roman" w:eastAsia="Times New Roman" w:hAnsi="Times New Roman" w:cs="Times New Roman"/>
          <w:sz w:val="24"/>
          <w:szCs w:val="24"/>
          <w:lang w:eastAsia="en-GB"/>
        </w:rPr>
      </w:pPr>
      <w:r w:rsidRPr="00590316">
        <w:rPr>
          <w:rFonts w:ascii="Calibri" w:eastAsia="Times New Roman" w:hAnsi="Calibri" w:cs="Calibri"/>
          <w:i/>
          <w:iCs/>
          <w:color w:val="000000"/>
          <w:sz w:val="24"/>
          <w:szCs w:val="24"/>
          <w:lang w:eastAsia="en-GB"/>
        </w:rPr>
        <w:t>Daisy: I think even though I might’ve been following what the school wanted me to do it wasn’t necessarily my opinion … with the teaching standards I didn’t purposely think I've got to do this assessment because it's a teaching standard … it was just more a case of I'm going to do that because that’s what I have to do and that will give me evidence for the teaching standards … it was difficult because it was trying to get the balance between being who I am as a teacher but still having to do what I'm being told to do. </w:t>
      </w:r>
    </w:p>
    <w:p w14:paraId="1E56CC4E"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02E8A189" w14:textId="4D96B17A" w:rsidR="00F27788" w:rsidRPr="00590316" w:rsidRDefault="00F27788" w:rsidP="00604CA0">
      <w:pPr>
        <w:spacing w:after="0" w:line="276" w:lineRule="auto"/>
        <w:ind w:right="-450"/>
        <w:jc w:val="both"/>
        <w:outlineLvl w:val="1"/>
        <w:rPr>
          <w:rFonts w:ascii="Times New Roman" w:eastAsia="Times New Roman" w:hAnsi="Times New Roman" w:cs="Times New Roman"/>
          <w:b/>
          <w:bCs/>
          <w:sz w:val="36"/>
          <w:szCs w:val="36"/>
          <w:lang w:eastAsia="en-GB"/>
        </w:rPr>
      </w:pPr>
      <w:r w:rsidRPr="00590316">
        <w:rPr>
          <w:rFonts w:ascii="Calibri" w:eastAsia="Times New Roman" w:hAnsi="Calibri" w:cs="Calibri"/>
          <w:color w:val="000000"/>
          <w:sz w:val="24"/>
          <w:szCs w:val="24"/>
          <w:lang w:eastAsia="en-GB"/>
        </w:rPr>
        <w:t xml:space="preserve">As Kotsko </w:t>
      </w:r>
      <w:r w:rsidR="00615C80" w:rsidRPr="00590316">
        <w:rPr>
          <w:rFonts w:ascii="Calibri" w:eastAsia="Times New Roman" w:hAnsi="Calibri" w:cs="Calibri"/>
          <w:color w:val="000000"/>
          <w:sz w:val="24"/>
          <w:szCs w:val="24"/>
          <w:lang w:eastAsia="en-GB"/>
        </w:rPr>
        <w:fldChar w:fldCharType="begin"/>
      </w:r>
      <w:r w:rsidR="00251435" w:rsidRPr="00590316">
        <w:rPr>
          <w:rFonts w:ascii="Calibri" w:eastAsia="Times New Roman" w:hAnsi="Calibri" w:cs="Calibri"/>
          <w:color w:val="000000"/>
          <w:sz w:val="24"/>
          <w:szCs w:val="24"/>
          <w:lang w:eastAsia="en-GB"/>
        </w:rPr>
        <w:instrText>ADDIN RW.CITE{{918 Kotsko,Adam 2018 /a}}</w:instrText>
      </w:r>
      <w:r w:rsidR="00615C80" w:rsidRPr="00590316">
        <w:rPr>
          <w:rFonts w:ascii="Calibri" w:eastAsia="Times New Roman" w:hAnsi="Calibri" w:cs="Calibri"/>
          <w:color w:val="000000"/>
          <w:sz w:val="24"/>
          <w:szCs w:val="24"/>
          <w:lang w:eastAsia="en-GB"/>
        </w:rPr>
        <w:fldChar w:fldCharType="separate"/>
      </w:r>
      <w:r w:rsidR="00251435" w:rsidRPr="00590316">
        <w:rPr>
          <w:rFonts w:ascii="Calibri" w:eastAsia="Times New Roman" w:hAnsi="Calibri" w:cs="Calibri"/>
          <w:bCs/>
          <w:color w:val="000000"/>
          <w:sz w:val="24"/>
          <w:szCs w:val="24"/>
          <w:lang w:val="en-US" w:eastAsia="en-GB"/>
        </w:rPr>
        <w:t>(2018)</w:t>
      </w:r>
      <w:r w:rsidR="00615C80" w:rsidRPr="00590316">
        <w:rPr>
          <w:rFonts w:ascii="Calibri" w:eastAsia="Times New Roman" w:hAnsi="Calibri" w:cs="Calibri"/>
          <w:color w:val="000000"/>
          <w:sz w:val="24"/>
          <w:szCs w:val="24"/>
          <w:lang w:eastAsia="en-GB"/>
        </w:rPr>
        <w:fldChar w:fldCharType="end"/>
      </w:r>
      <w:r w:rsidR="00251435" w:rsidRPr="00590316">
        <w:rPr>
          <w:rFonts w:ascii="Calibri" w:eastAsia="Times New Roman" w:hAnsi="Calibri" w:cs="Calibri"/>
          <w:color w:val="000000"/>
          <w:sz w:val="24"/>
          <w:szCs w:val="24"/>
          <w:lang w:eastAsia="en-GB"/>
        </w:rPr>
        <w:t xml:space="preserve"> </w:t>
      </w:r>
      <w:r w:rsidRPr="00590316">
        <w:rPr>
          <w:rFonts w:ascii="Calibri" w:eastAsia="Times New Roman" w:hAnsi="Calibri" w:cs="Calibri"/>
          <w:color w:val="000000"/>
          <w:sz w:val="24"/>
          <w:szCs w:val="24"/>
          <w:lang w:eastAsia="en-GB"/>
        </w:rPr>
        <w:t>argues, by confronting us with forced choices, neoliberalism all too frequently makes demons of us: In Daisy’s words, ‘that’s what I have to do and that will give me evidence for the teaching standards …a teacher but still having to do what I'm being told to do’.</w:t>
      </w:r>
    </w:p>
    <w:p w14:paraId="3189A60A"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08B399FE" w14:textId="77777777" w:rsidR="00F27788" w:rsidRPr="00590316" w:rsidRDefault="00F27788" w:rsidP="00604CA0">
      <w:pPr>
        <w:spacing w:after="0" w:line="276" w:lineRule="auto"/>
        <w:ind w:right="-450"/>
        <w:jc w:val="both"/>
        <w:outlineLvl w:val="1"/>
        <w:rPr>
          <w:rFonts w:ascii="Times New Roman" w:eastAsia="Times New Roman" w:hAnsi="Times New Roman" w:cs="Times New Roman"/>
          <w:b/>
          <w:bCs/>
          <w:sz w:val="36"/>
          <w:szCs w:val="36"/>
          <w:lang w:eastAsia="en-GB"/>
        </w:rPr>
      </w:pPr>
      <w:r w:rsidRPr="00590316">
        <w:rPr>
          <w:rFonts w:ascii="Calibri" w:eastAsia="Times New Roman" w:hAnsi="Calibri" w:cs="Calibri"/>
          <w:b/>
          <w:bCs/>
          <w:color w:val="000000"/>
          <w:sz w:val="24"/>
          <w:szCs w:val="24"/>
          <w:lang w:eastAsia="en-GB"/>
        </w:rPr>
        <w:t>Conclusion</w:t>
      </w:r>
    </w:p>
    <w:p w14:paraId="6D274CE8" w14:textId="23A8FD93" w:rsidR="00F27788" w:rsidRPr="00590316" w:rsidRDefault="00F27788" w:rsidP="00604CA0">
      <w:pPr>
        <w:spacing w:after="0" w:line="276" w:lineRule="auto"/>
        <w:jc w:val="both"/>
        <w:rPr>
          <w:rFonts w:ascii="Calibri" w:eastAsia="Times New Roman" w:hAnsi="Calibri" w:cs="Calibri"/>
          <w:color w:val="000000"/>
          <w:sz w:val="24"/>
          <w:szCs w:val="24"/>
          <w:lang w:eastAsia="en-GB"/>
        </w:rPr>
      </w:pPr>
      <w:r w:rsidRPr="00590316">
        <w:rPr>
          <w:rFonts w:ascii="Calibri" w:eastAsia="Times New Roman" w:hAnsi="Calibri" w:cs="Calibri"/>
          <w:color w:val="000000"/>
          <w:sz w:val="24"/>
          <w:szCs w:val="24"/>
          <w:lang w:eastAsia="en-GB"/>
        </w:rPr>
        <w:t xml:space="preserve">This paper has argued that whilst feedback is frequently discussed in the literature in terms of having pedagogical implications, feedback also involves an inescapable moral dimension, in which the unwitting student teacher, like the characters in Billy Wilder’s 1944 film, can find themselves entangled. Recognition of this moral dimension offers a new reading of feedback and reveals that student teachers experience tensions, dualities and dilemmas in relation to their experience and understanding of feedback in multiple ways.  Moving future feedback research beyond the </w:t>
      </w:r>
      <w:r w:rsidR="00187978" w:rsidRPr="00590316">
        <w:rPr>
          <w:rFonts w:ascii="Calibri" w:eastAsia="Times New Roman" w:hAnsi="Calibri" w:cs="Calibri"/>
          <w:color w:val="000000"/>
          <w:sz w:val="24"/>
          <w:szCs w:val="24"/>
          <w:lang w:eastAsia="en-GB"/>
        </w:rPr>
        <w:t xml:space="preserve">existing </w:t>
      </w:r>
      <w:r w:rsidRPr="00590316">
        <w:rPr>
          <w:rFonts w:ascii="Calibri" w:eastAsia="Times New Roman" w:hAnsi="Calibri" w:cs="Calibri"/>
          <w:color w:val="000000"/>
          <w:sz w:val="24"/>
          <w:szCs w:val="24"/>
          <w:lang w:eastAsia="en-GB"/>
        </w:rPr>
        <w:t>pedagogical arguments is an opportunity to understand feedback more holistically and, as such, to move the narrative away from a technical and sometimes superficial view of feedback.</w:t>
      </w:r>
    </w:p>
    <w:p w14:paraId="2514B0C5" w14:textId="25CE2A2B" w:rsidR="00360DBF" w:rsidRPr="00590316" w:rsidRDefault="00360DBF" w:rsidP="00604CA0">
      <w:pPr>
        <w:spacing w:after="0" w:line="276" w:lineRule="auto"/>
        <w:jc w:val="both"/>
        <w:rPr>
          <w:rFonts w:ascii="Calibri" w:eastAsia="Times New Roman" w:hAnsi="Calibri" w:cs="Calibri"/>
          <w:color w:val="000000"/>
          <w:sz w:val="24"/>
          <w:szCs w:val="24"/>
          <w:lang w:eastAsia="en-GB"/>
        </w:rPr>
      </w:pPr>
    </w:p>
    <w:p w14:paraId="108CAA62" w14:textId="19E295E5" w:rsidR="00A12235" w:rsidRPr="00590316" w:rsidRDefault="00360DBF" w:rsidP="00A12235">
      <w:pPr>
        <w:pStyle w:val="NormalWeb"/>
        <w:jc w:val="both"/>
        <w:rPr>
          <w:lang w:val="en-AU"/>
        </w:rPr>
      </w:pPr>
      <w:r w:rsidRPr="00590316">
        <w:rPr>
          <w:rFonts w:ascii="Calibri" w:hAnsi="Calibri" w:cs="Calibri"/>
          <w:color w:val="000000"/>
        </w:rPr>
        <w:t>More specifically, we have argued in this paper that feedback, far from being a purely positive path to development and improvement, can also be a vehicle for indemnity in t</w:t>
      </w:r>
      <w:r w:rsidR="009F0CBA" w:rsidRPr="00590316">
        <w:rPr>
          <w:rFonts w:ascii="Calibri" w:hAnsi="Calibri" w:cs="Calibri"/>
          <w:color w:val="000000"/>
        </w:rPr>
        <w:t>he shape</w:t>
      </w:r>
      <w:r w:rsidRPr="00590316">
        <w:rPr>
          <w:rFonts w:ascii="Calibri" w:hAnsi="Calibri" w:cs="Calibri"/>
          <w:color w:val="000000"/>
        </w:rPr>
        <w:t xml:space="preserve"> of lost innocence, optimism</w:t>
      </w:r>
      <w:r w:rsidR="00E252ED" w:rsidRPr="00590316">
        <w:rPr>
          <w:rFonts w:ascii="Calibri" w:hAnsi="Calibri" w:cs="Calibri"/>
          <w:color w:val="000000"/>
        </w:rPr>
        <w:t xml:space="preserve"> and sense of efficacy. This indemnity is double in that loss occurs for the student teachers in both their student and their teacher roles. As such, we </w:t>
      </w:r>
      <w:r w:rsidR="009F0CBA" w:rsidRPr="00590316">
        <w:rPr>
          <w:rFonts w:ascii="Calibri" w:hAnsi="Calibri" w:cs="Calibri"/>
          <w:color w:val="000000"/>
        </w:rPr>
        <w:t xml:space="preserve">have </w:t>
      </w:r>
      <w:r w:rsidR="00E252ED" w:rsidRPr="00590316">
        <w:rPr>
          <w:rFonts w:ascii="Calibri" w:hAnsi="Calibri" w:cs="Calibri"/>
          <w:color w:val="000000"/>
        </w:rPr>
        <w:t>argue</w:t>
      </w:r>
      <w:r w:rsidR="009F0CBA" w:rsidRPr="00590316">
        <w:rPr>
          <w:rFonts w:ascii="Calibri" w:hAnsi="Calibri" w:cs="Calibri"/>
          <w:color w:val="000000"/>
        </w:rPr>
        <w:t>d</w:t>
      </w:r>
      <w:r w:rsidR="00E252ED" w:rsidRPr="00590316">
        <w:rPr>
          <w:rFonts w:ascii="Calibri" w:hAnsi="Calibri" w:cs="Calibri"/>
          <w:color w:val="000000"/>
        </w:rPr>
        <w:t xml:space="preserve"> that in the hyper-performative world of neoliberalized education, feedback </w:t>
      </w:r>
      <w:r w:rsidR="009F0CBA" w:rsidRPr="00590316">
        <w:rPr>
          <w:rFonts w:ascii="Calibri" w:hAnsi="Calibri" w:cs="Calibri"/>
          <w:color w:val="000000"/>
        </w:rPr>
        <w:t xml:space="preserve">may </w:t>
      </w:r>
      <w:r w:rsidR="00E252ED" w:rsidRPr="00590316">
        <w:rPr>
          <w:rFonts w:ascii="Calibri" w:hAnsi="Calibri" w:cs="Calibri"/>
          <w:color w:val="000000"/>
        </w:rPr>
        <w:t xml:space="preserve">function as a source of demoralization </w:t>
      </w:r>
      <w:r w:rsidR="009F0CBA" w:rsidRPr="00590316">
        <w:rPr>
          <w:rFonts w:ascii="Calibri" w:hAnsi="Calibri" w:cs="Calibri"/>
          <w:color w:val="000000"/>
        </w:rPr>
        <w:t xml:space="preserve">for student teachers in the form </w:t>
      </w:r>
      <w:r w:rsidR="00A12235" w:rsidRPr="00590316">
        <w:rPr>
          <w:rFonts w:ascii="Calibri" w:hAnsi="Calibri" w:cs="Calibri"/>
          <w:color w:val="000000"/>
        </w:rPr>
        <w:t xml:space="preserve">of </w:t>
      </w:r>
      <w:r w:rsidR="009F0CBA" w:rsidRPr="00590316">
        <w:rPr>
          <w:rFonts w:ascii="Calibri" w:hAnsi="Calibri" w:cs="Calibri"/>
          <w:color w:val="000000"/>
        </w:rPr>
        <w:t>discouragement and despai</w:t>
      </w:r>
      <w:r w:rsidR="00A12235" w:rsidRPr="00590316">
        <w:rPr>
          <w:rFonts w:ascii="Calibri" w:hAnsi="Calibri" w:cs="Calibri"/>
          <w:color w:val="000000"/>
        </w:rPr>
        <w:t>r</w:t>
      </w:r>
      <w:r w:rsidR="009F0CBA" w:rsidRPr="00590316">
        <w:rPr>
          <w:rFonts w:ascii="Calibri" w:hAnsi="Calibri" w:cs="Calibri"/>
          <w:color w:val="000000"/>
        </w:rPr>
        <w:t xml:space="preserve"> resul</w:t>
      </w:r>
      <w:r w:rsidR="00A12235" w:rsidRPr="00590316">
        <w:rPr>
          <w:rFonts w:ascii="Calibri" w:hAnsi="Calibri" w:cs="Calibri"/>
          <w:color w:val="000000"/>
        </w:rPr>
        <w:t>ting from</w:t>
      </w:r>
      <w:r w:rsidR="009F0CBA" w:rsidRPr="00590316">
        <w:rPr>
          <w:rFonts w:ascii="Calibri" w:hAnsi="Calibri" w:cs="Calibri"/>
          <w:color w:val="000000"/>
        </w:rPr>
        <w:t xml:space="preserve"> conflicts between their own educational values and the increasingly prescriptive policies and practices they encounter in schools.</w:t>
      </w:r>
      <w:r w:rsidR="00A12235" w:rsidRPr="00590316">
        <w:rPr>
          <w:rFonts w:ascii="Calibri" w:hAnsi="Calibri" w:cs="Calibri"/>
          <w:color w:val="000000"/>
        </w:rPr>
        <w:t xml:space="preserve"> At a more fundamental level, we would argue that the indemnity the student teachers encounter is symptomatic of an ontological loss that is endemic to the human condition</w:t>
      </w:r>
      <w:r w:rsidR="00C67FE2" w:rsidRPr="00590316">
        <w:rPr>
          <w:rFonts w:ascii="Calibri" w:hAnsi="Calibri" w:cs="Calibri"/>
          <w:color w:val="000000"/>
        </w:rPr>
        <w:t>, as a consequence of the constitution of self</w:t>
      </w:r>
      <w:r w:rsidR="00A12235" w:rsidRPr="00590316">
        <w:rPr>
          <w:rFonts w:ascii="Calibri" w:hAnsi="Calibri" w:cs="Calibri"/>
          <w:color w:val="000000"/>
        </w:rPr>
        <w:t xml:space="preserve"> </w:t>
      </w:r>
      <w:r w:rsidR="00C67FE2" w:rsidRPr="00590316">
        <w:rPr>
          <w:rFonts w:ascii="Calibri" w:hAnsi="Calibri" w:cs="Calibri"/>
          <w:color w:val="000000"/>
        </w:rPr>
        <w:t xml:space="preserve">through identification with the other (Benjamin, 1998) </w:t>
      </w:r>
      <w:r w:rsidR="00A12235" w:rsidRPr="00590316">
        <w:rPr>
          <w:rFonts w:ascii="Calibri" w:hAnsi="Calibri" w:cs="Calibri"/>
          <w:color w:val="000000"/>
        </w:rPr>
        <w:t xml:space="preserve">and </w:t>
      </w:r>
      <w:r w:rsidR="00C67FE2" w:rsidRPr="00590316">
        <w:rPr>
          <w:rFonts w:ascii="Calibri" w:hAnsi="Calibri" w:cs="Calibri"/>
          <w:color w:val="000000"/>
        </w:rPr>
        <w:t xml:space="preserve">the impossibility of </w:t>
      </w:r>
      <w:r w:rsidR="00C67FE2" w:rsidRPr="00590316">
        <w:rPr>
          <w:rFonts w:ascii="Calibri" w:hAnsi="Calibri" w:cs="Calibri"/>
          <w:color w:val="000000"/>
        </w:rPr>
        <w:lastRenderedPageBreak/>
        <w:t xml:space="preserve">unmediated access to ‘reality’ (Laclau &amp; Mouffe, </w:t>
      </w:r>
      <w:r w:rsidR="00EB13AF" w:rsidRPr="00590316">
        <w:rPr>
          <w:rFonts w:ascii="Calibri" w:hAnsi="Calibri" w:cs="Calibri"/>
          <w:color w:val="000000"/>
        </w:rPr>
        <w:t>2001</w:t>
      </w:r>
      <w:r w:rsidR="00C67FE2" w:rsidRPr="00590316">
        <w:rPr>
          <w:rFonts w:ascii="Calibri" w:hAnsi="Calibri" w:cs="Calibri"/>
          <w:color w:val="000000"/>
        </w:rPr>
        <w:t xml:space="preserve">), and that </w:t>
      </w:r>
      <w:r w:rsidR="00A12235" w:rsidRPr="00590316">
        <w:rPr>
          <w:rFonts w:ascii="Calibri" w:hAnsi="Calibri" w:cs="Calibri"/>
          <w:color w:val="000000"/>
        </w:rPr>
        <w:t>cannot be rectified or resolved through education or other means (Donald 1992; Ellsworth 1997; Felman 1987).</w:t>
      </w:r>
      <w:r w:rsidR="00A12235" w:rsidRPr="00590316">
        <w:rPr>
          <w:rFonts w:ascii="MyriadPro" w:hAnsi="MyriadPro"/>
          <w:sz w:val="20"/>
          <w:szCs w:val="20"/>
          <w:lang w:val="en-AU"/>
        </w:rPr>
        <w:t xml:space="preserve"> </w:t>
      </w:r>
    </w:p>
    <w:p w14:paraId="17BE63DC"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7E09A0E5" w14:textId="3C07537C" w:rsidR="00F27788" w:rsidRPr="00590316" w:rsidRDefault="00E252ED"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On a more positive note</w:t>
      </w:r>
      <w:r w:rsidR="009F0CBA" w:rsidRPr="00590316">
        <w:rPr>
          <w:rFonts w:ascii="Calibri" w:eastAsia="Times New Roman" w:hAnsi="Calibri" w:cs="Calibri"/>
          <w:color w:val="000000"/>
          <w:sz w:val="24"/>
          <w:szCs w:val="24"/>
          <w:lang w:eastAsia="en-GB"/>
        </w:rPr>
        <w:t>,</w:t>
      </w:r>
      <w:r w:rsidRPr="00590316">
        <w:rPr>
          <w:rFonts w:ascii="Calibri" w:eastAsia="Times New Roman" w:hAnsi="Calibri" w:cs="Calibri"/>
          <w:color w:val="000000"/>
          <w:sz w:val="24"/>
          <w:szCs w:val="24"/>
          <w:lang w:eastAsia="en-GB"/>
        </w:rPr>
        <w:t xml:space="preserve"> feedback may also be the source of an emerging re-moralization</w:t>
      </w:r>
      <w:r w:rsidR="00F27788" w:rsidRPr="00590316">
        <w:rPr>
          <w:rFonts w:ascii="Calibri" w:eastAsia="Times New Roman" w:hAnsi="Calibri" w:cs="Calibri"/>
          <w:color w:val="000000"/>
          <w:sz w:val="24"/>
          <w:szCs w:val="24"/>
          <w:lang w:eastAsia="en-GB"/>
        </w:rPr>
        <w:t xml:space="preserve"> as </w:t>
      </w:r>
      <w:r w:rsidRPr="00590316">
        <w:rPr>
          <w:rFonts w:ascii="Calibri" w:eastAsia="Times New Roman" w:hAnsi="Calibri" w:cs="Calibri"/>
          <w:color w:val="000000"/>
          <w:sz w:val="24"/>
          <w:szCs w:val="24"/>
          <w:lang w:eastAsia="en-GB"/>
        </w:rPr>
        <w:t xml:space="preserve">the student teachers work to protect and </w:t>
      </w:r>
      <w:r w:rsidR="009F0CBA" w:rsidRPr="00590316">
        <w:rPr>
          <w:rFonts w:ascii="Calibri" w:eastAsia="Times New Roman" w:hAnsi="Calibri" w:cs="Calibri"/>
          <w:color w:val="000000"/>
          <w:sz w:val="24"/>
          <w:szCs w:val="24"/>
          <w:lang w:eastAsia="en-GB"/>
        </w:rPr>
        <w:t>strengthen their personal and professional integrity. Specifically, as t</w:t>
      </w:r>
      <w:r w:rsidR="00F27788" w:rsidRPr="00590316">
        <w:rPr>
          <w:rFonts w:ascii="Calibri" w:eastAsia="Times New Roman" w:hAnsi="Calibri" w:cs="Calibri"/>
          <w:color w:val="000000"/>
          <w:sz w:val="24"/>
          <w:szCs w:val="24"/>
          <w:lang w:eastAsia="en-GB"/>
        </w:rPr>
        <w:t xml:space="preserve">he discussion in this paper </w:t>
      </w:r>
      <w:r w:rsidR="009F0CBA" w:rsidRPr="00590316">
        <w:rPr>
          <w:rFonts w:ascii="Calibri" w:eastAsia="Times New Roman" w:hAnsi="Calibri" w:cs="Calibri"/>
          <w:color w:val="000000"/>
          <w:sz w:val="24"/>
          <w:szCs w:val="24"/>
          <w:lang w:eastAsia="en-GB"/>
        </w:rPr>
        <w:t xml:space="preserve">has </w:t>
      </w:r>
      <w:r w:rsidR="00F27788" w:rsidRPr="00590316">
        <w:rPr>
          <w:rFonts w:ascii="Calibri" w:eastAsia="Times New Roman" w:hAnsi="Calibri" w:cs="Calibri"/>
          <w:color w:val="000000"/>
          <w:sz w:val="24"/>
          <w:szCs w:val="24"/>
          <w:lang w:eastAsia="en-GB"/>
        </w:rPr>
        <w:t>suggest</w:t>
      </w:r>
      <w:r w:rsidR="009F0CBA" w:rsidRPr="00590316">
        <w:rPr>
          <w:rFonts w:ascii="Calibri" w:eastAsia="Times New Roman" w:hAnsi="Calibri" w:cs="Calibri"/>
          <w:color w:val="000000"/>
          <w:sz w:val="24"/>
          <w:szCs w:val="24"/>
          <w:lang w:eastAsia="en-GB"/>
        </w:rPr>
        <w:t>ed</w:t>
      </w:r>
      <w:r w:rsidR="00F27788" w:rsidRPr="00590316">
        <w:rPr>
          <w:rFonts w:ascii="Calibri" w:eastAsia="Times New Roman" w:hAnsi="Calibri" w:cs="Calibri"/>
          <w:color w:val="000000"/>
          <w:sz w:val="24"/>
          <w:szCs w:val="24"/>
          <w:lang w:eastAsia="en-GB"/>
        </w:rPr>
        <w:t xml:space="preserve">, </w:t>
      </w:r>
      <w:r w:rsidR="009F0CBA" w:rsidRPr="00590316">
        <w:rPr>
          <w:rFonts w:ascii="Calibri" w:eastAsia="Times New Roman" w:hAnsi="Calibri" w:cs="Calibri"/>
          <w:color w:val="000000"/>
          <w:sz w:val="24"/>
          <w:szCs w:val="24"/>
          <w:lang w:eastAsia="en-GB"/>
        </w:rPr>
        <w:t>some</w:t>
      </w:r>
      <w:r w:rsidR="00F27788" w:rsidRPr="00590316">
        <w:rPr>
          <w:rFonts w:ascii="Calibri" w:eastAsia="Times New Roman" w:hAnsi="Calibri" w:cs="Calibri"/>
          <w:color w:val="000000"/>
          <w:sz w:val="24"/>
          <w:szCs w:val="24"/>
          <w:lang w:eastAsia="en-GB"/>
        </w:rPr>
        <w:t xml:space="preserve"> student teachers are aware (and often feel the burden) of the dilemmas between integrity and compliance, between the need to keep learners motivated and the pedagogical demand to move learning forward, and between relational versus performative forms of accountability. The fact they have dual roles reinforces this dilemma</w:t>
      </w:r>
      <w:r w:rsidRPr="00590316">
        <w:rPr>
          <w:rFonts w:ascii="Calibri" w:eastAsia="Times New Roman" w:hAnsi="Calibri" w:cs="Calibri"/>
          <w:color w:val="000000"/>
          <w:sz w:val="24"/>
          <w:szCs w:val="24"/>
          <w:lang w:eastAsia="en-GB"/>
        </w:rPr>
        <w:t>,</w:t>
      </w:r>
      <w:r w:rsidR="00F27788" w:rsidRPr="00590316">
        <w:rPr>
          <w:rFonts w:ascii="Calibri" w:eastAsia="Times New Roman" w:hAnsi="Calibri" w:cs="Calibri"/>
          <w:color w:val="000000"/>
          <w:sz w:val="24"/>
          <w:szCs w:val="24"/>
          <w:lang w:eastAsia="en-GB"/>
        </w:rPr>
        <w:t xml:space="preserve"> enabling student teachers to vividly understand both teacher and learner perspectives. But not only do student teachers come to understand feedback as both a learner and as a teacher, they also come to see feedback as a way to both signal virtue and </w:t>
      </w:r>
      <w:r w:rsidR="00604CA0" w:rsidRPr="00590316">
        <w:rPr>
          <w:rFonts w:ascii="Calibri" w:eastAsia="Times New Roman" w:hAnsi="Calibri" w:cs="Calibri"/>
          <w:color w:val="000000"/>
          <w:sz w:val="24"/>
          <w:szCs w:val="24"/>
          <w:lang w:eastAsia="en-GB"/>
        </w:rPr>
        <w:t>highlight</w:t>
      </w:r>
      <w:r w:rsidR="005D5918" w:rsidRPr="00590316">
        <w:rPr>
          <w:rFonts w:ascii="Calibri" w:eastAsia="Times New Roman" w:hAnsi="Calibri" w:cs="Calibri"/>
          <w:color w:val="000000"/>
          <w:sz w:val="24"/>
          <w:szCs w:val="24"/>
          <w:lang w:eastAsia="en-GB"/>
        </w:rPr>
        <w:t xml:space="preserve"> </w:t>
      </w:r>
      <w:r w:rsidR="00F27788" w:rsidRPr="00590316">
        <w:rPr>
          <w:rFonts w:ascii="Calibri" w:eastAsia="Times New Roman" w:hAnsi="Calibri" w:cs="Calibri"/>
          <w:color w:val="000000"/>
          <w:sz w:val="24"/>
          <w:szCs w:val="24"/>
          <w:lang w:eastAsia="en-GB"/>
        </w:rPr>
        <w:t xml:space="preserve">educational demons. This is complex enough; but emerging understandings of feedback can surface ongoing dilemmas, not only around what good pedagogy and assessment comprise, but, more fundamentally, surrounding what makes a good teacher and what kind of teacher </w:t>
      </w:r>
      <w:r w:rsidR="00F27788" w:rsidRPr="00590316">
        <w:rPr>
          <w:rFonts w:ascii="Calibri" w:eastAsia="Times New Roman" w:hAnsi="Calibri" w:cs="Calibri"/>
          <w:i/>
          <w:iCs/>
          <w:color w:val="000000"/>
          <w:sz w:val="24"/>
          <w:szCs w:val="24"/>
          <w:lang w:eastAsia="en-GB"/>
        </w:rPr>
        <w:t>I</w:t>
      </w:r>
      <w:r w:rsidR="00F27788" w:rsidRPr="00590316">
        <w:rPr>
          <w:rFonts w:ascii="Calibri" w:eastAsia="Times New Roman" w:hAnsi="Calibri" w:cs="Calibri"/>
          <w:color w:val="000000"/>
          <w:sz w:val="24"/>
          <w:szCs w:val="24"/>
          <w:lang w:eastAsia="en-GB"/>
        </w:rPr>
        <w:t xml:space="preserve"> want to be. For today’s teachers, these dilemmas are circumscribed by the demands of performativity and the associated standards and accountability agendas, which further complexify notions of ‘good’ teaching and associated issues of the good or right way to act (Carusi, 2017). Given that, as both learners and teachers, student teachers are, as Britzman (1991) noted, themselves in a somewhat schizophrenic position, it is clear that this period, like any stage of a teacher’s career, is likely to be replete with uncomfortable moral contradictions and dilemmas</w:t>
      </w:r>
      <w:r w:rsidR="00A16D4F" w:rsidRPr="00590316">
        <w:rPr>
          <w:rFonts w:ascii="Calibri" w:eastAsia="Times New Roman" w:hAnsi="Calibri" w:cs="Calibri"/>
          <w:color w:val="000000"/>
          <w:sz w:val="24"/>
          <w:szCs w:val="24"/>
          <w:lang w:eastAsia="en-GB"/>
        </w:rPr>
        <w:t xml:space="preserve"> entailing lost efficacy as learners and lost innocence as teachers</w:t>
      </w:r>
      <w:r w:rsidR="00F27788" w:rsidRPr="00590316">
        <w:rPr>
          <w:rFonts w:ascii="Calibri" w:eastAsia="Times New Roman" w:hAnsi="Calibri" w:cs="Calibri"/>
          <w:color w:val="000000"/>
          <w:sz w:val="24"/>
          <w:szCs w:val="24"/>
          <w:lang w:eastAsia="en-GB"/>
        </w:rPr>
        <w:t>.  We have known since Freud that teaching is an ‘impossible profession</w:t>
      </w:r>
      <w:r w:rsidR="00A16D4F" w:rsidRPr="00590316">
        <w:rPr>
          <w:rFonts w:ascii="Calibri" w:eastAsia="Times New Roman" w:hAnsi="Calibri" w:cs="Calibri"/>
          <w:color w:val="000000"/>
          <w:sz w:val="24"/>
          <w:szCs w:val="24"/>
          <w:lang w:eastAsia="en-GB"/>
        </w:rPr>
        <w:t>;</w:t>
      </w:r>
      <w:r w:rsidR="00F27788" w:rsidRPr="00590316">
        <w:rPr>
          <w:rFonts w:ascii="Calibri" w:eastAsia="Times New Roman" w:hAnsi="Calibri" w:cs="Calibri"/>
          <w:color w:val="000000"/>
          <w:sz w:val="24"/>
          <w:szCs w:val="24"/>
          <w:lang w:eastAsia="en-GB"/>
        </w:rPr>
        <w:t xml:space="preserve"> but the various forms of double indemnity student teachers experience in relation to the moral economies of feedback mean that for them today it is especially so. </w:t>
      </w:r>
    </w:p>
    <w:p w14:paraId="526E7750" w14:textId="77777777"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p>
    <w:p w14:paraId="01074945" w14:textId="77777777" w:rsidR="005D5918" w:rsidRPr="00590316" w:rsidRDefault="005D5918" w:rsidP="00604CA0">
      <w:pPr>
        <w:spacing w:after="0" w:line="276" w:lineRule="auto"/>
        <w:jc w:val="both"/>
        <w:rPr>
          <w:rFonts w:ascii="Calibri" w:eastAsia="Times New Roman" w:hAnsi="Calibri" w:cs="Calibri"/>
          <w:b/>
          <w:bCs/>
          <w:color w:val="000000"/>
          <w:sz w:val="24"/>
          <w:szCs w:val="24"/>
          <w:lang w:eastAsia="en-GB"/>
        </w:rPr>
      </w:pPr>
    </w:p>
    <w:p w14:paraId="72E4174B" w14:textId="6D80CB61" w:rsidR="00F27788" w:rsidRPr="00590316" w:rsidRDefault="00F27788" w:rsidP="00604CA0">
      <w:pPr>
        <w:spacing w:after="0"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b/>
          <w:bCs/>
          <w:color w:val="000000"/>
          <w:sz w:val="24"/>
          <w:szCs w:val="24"/>
          <w:lang w:eastAsia="en-GB"/>
        </w:rPr>
        <w:t>References</w:t>
      </w:r>
    </w:p>
    <w:p w14:paraId="335E9348"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Ajjawi, R., &amp; Boud, D. (2018). Examining the nature and effects of feedback dialogue.</w:t>
      </w:r>
      <w:r w:rsidRPr="00590316">
        <w:rPr>
          <w:rFonts w:ascii="Calibri" w:eastAsia="Times New Roman" w:hAnsi="Calibri" w:cs="Calibri"/>
          <w:i/>
          <w:iCs/>
          <w:color w:val="000000"/>
          <w:sz w:val="24"/>
          <w:szCs w:val="24"/>
          <w:lang w:eastAsia="en-GB"/>
        </w:rPr>
        <w:t xml:space="preserve"> Assessment &amp; Evaluation in Higher Education, </w:t>
      </w:r>
      <w:r w:rsidRPr="00590316">
        <w:rPr>
          <w:rFonts w:ascii="Calibri" w:eastAsia="Times New Roman" w:hAnsi="Calibri" w:cs="Calibri"/>
          <w:color w:val="000000"/>
          <w:sz w:val="24"/>
          <w:szCs w:val="24"/>
          <w:lang w:eastAsia="en-GB"/>
        </w:rPr>
        <w:t>, 1-14. doi:10.1080/02602938.2018.1434128</w:t>
      </w:r>
    </w:p>
    <w:p w14:paraId="4E44EE86"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 xml:space="preserve">Allen, A. (2014). </w:t>
      </w:r>
      <w:r w:rsidRPr="00590316">
        <w:rPr>
          <w:rFonts w:ascii="Calibri" w:eastAsia="Times New Roman" w:hAnsi="Calibri" w:cs="Calibri"/>
          <w:i/>
          <w:iCs/>
          <w:color w:val="000000"/>
          <w:sz w:val="24"/>
          <w:szCs w:val="24"/>
          <w:lang w:eastAsia="en-GB"/>
        </w:rPr>
        <w:t>Benign violence: Education in and beyond the age of reason</w:t>
      </w:r>
      <w:r w:rsidRPr="00590316">
        <w:rPr>
          <w:rFonts w:ascii="Calibri" w:eastAsia="Times New Roman" w:hAnsi="Calibri" w:cs="Calibri"/>
          <w:color w:val="000000"/>
          <w:sz w:val="24"/>
          <w:szCs w:val="24"/>
          <w:lang w:eastAsia="en-GB"/>
        </w:rPr>
        <w:t>. Basingstoke: Palgrave MacMillan.</w:t>
      </w:r>
    </w:p>
    <w:p w14:paraId="457F5B74"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Anheier, H. K., Gerhards, J., &amp; Romo, F. P. (1995). Forms of capital and social structure in cultural fields: Examining bourdieu's social topography.</w:t>
      </w:r>
      <w:r w:rsidRPr="00590316">
        <w:rPr>
          <w:rFonts w:ascii="Calibri" w:eastAsia="Times New Roman" w:hAnsi="Calibri" w:cs="Calibri"/>
          <w:i/>
          <w:iCs/>
          <w:color w:val="000000"/>
          <w:sz w:val="24"/>
          <w:szCs w:val="24"/>
          <w:lang w:eastAsia="en-GB"/>
        </w:rPr>
        <w:t xml:space="preserve"> American Journal of Sociology, 100</w:t>
      </w:r>
      <w:r w:rsidRPr="00590316">
        <w:rPr>
          <w:rFonts w:ascii="Calibri" w:eastAsia="Times New Roman" w:hAnsi="Calibri" w:cs="Calibri"/>
          <w:color w:val="000000"/>
          <w:sz w:val="24"/>
          <w:szCs w:val="24"/>
          <w:lang w:eastAsia="en-GB"/>
        </w:rPr>
        <w:t>(4), 859-903. </w:t>
      </w:r>
    </w:p>
    <w:p w14:paraId="3D17A810" w14:textId="323809CF" w:rsidR="00EB13AF" w:rsidRPr="00590316" w:rsidRDefault="00F27788" w:rsidP="00B77236">
      <w:pPr>
        <w:spacing w:line="276" w:lineRule="auto"/>
        <w:ind w:right="-450" w:hanging="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ab/>
        <w:t>Askew, S., &amp; Lodge, C. (2000). Gifts, ping-pong and loops-linking feedback and learning.</w:t>
      </w:r>
      <w:r w:rsidRPr="00590316">
        <w:rPr>
          <w:rFonts w:ascii="Calibri" w:eastAsia="Times New Roman" w:hAnsi="Calibri" w:cs="Calibri"/>
          <w:i/>
          <w:iCs/>
          <w:color w:val="000000"/>
          <w:sz w:val="24"/>
          <w:szCs w:val="24"/>
          <w:lang w:eastAsia="en-GB"/>
        </w:rPr>
        <w:t xml:space="preserve"> Feedback for Learning, </w:t>
      </w:r>
      <w:r w:rsidRPr="00590316">
        <w:rPr>
          <w:rFonts w:ascii="Calibri" w:eastAsia="Times New Roman" w:hAnsi="Calibri" w:cs="Calibri"/>
          <w:color w:val="000000"/>
          <w:sz w:val="24"/>
          <w:szCs w:val="24"/>
          <w:lang w:eastAsia="en-GB"/>
        </w:rPr>
        <w:t>, 1-17. </w:t>
      </w:r>
    </w:p>
    <w:p w14:paraId="47E116B5"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Ball, S. J. (2000). Performativities and fabrications in the education economy: Towards the performative society?</w:t>
      </w:r>
      <w:r w:rsidRPr="00590316">
        <w:rPr>
          <w:rFonts w:ascii="Calibri" w:eastAsia="Times New Roman" w:hAnsi="Calibri" w:cs="Calibri"/>
          <w:i/>
          <w:iCs/>
          <w:color w:val="000000"/>
          <w:sz w:val="24"/>
          <w:szCs w:val="24"/>
          <w:lang w:eastAsia="en-GB"/>
        </w:rPr>
        <w:t xml:space="preserve"> The Australian Educational Researcher, 27</w:t>
      </w:r>
      <w:r w:rsidRPr="00590316">
        <w:rPr>
          <w:rFonts w:ascii="Calibri" w:eastAsia="Times New Roman" w:hAnsi="Calibri" w:cs="Calibri"/>
          <w:color w:val="000000"/>
          <w:sz w:val="24"/>
          <w:szCs w:val="24"/>
          <w:lang w:eastAsia="en-GB"/>
        </w:rPr>
        <w:t>(2), 1-23. </w:t>
      </w:r>
    </w:p>
    <w:p w14:paraId="2130F054"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lastRenderedPageBreak/>
        <w:t xml:space="preserve">Ball, S. J. (2017). </w:t>
      </w:r>
      <w:r w:rsidRPr="00590316">
        <w:rPr>
          <w:rFonts w:ascii="Calibri" w:eastAsia="Times New Roman" w:hAnsi="Calibri" w:cs="Calibri"/>
          <w:i/>
          <w:iCs/>
          <w:color w:val="000000"/>
          <w:sz w:val="24"/>
          <w:szCs w:val="24"/>
          <w:lang w:eastAsia="en-GB"/>
        </w:rPr>
        <w:t>The education debate</w:t>
      </w:r>
      <w:r w:rsidRPr="00590316">
        <w:rPr>
          <w:rFonts w:ascii="Calibri" w:eastAsia="Times New Roman" w:hAnsi="Calibri" w:cs="Calibri"/>
          <w:color w:val="000000"/>
          <w:sz w:val="24"/>
          <w:szCs w:val="24"/>
          <w:lang w:eastAsia="en-GB"/>
        </w:rPr>
        <w:t>. Bristol: Policy Press.</w:t>
      </w:r>
    </w:p>
    <w:p w14:paraId="161CC551" w14:textId="77777777" w:rsidR="00EB13AF" w:rsidRPr="00590316" w:rsidRDefault="00EB13AF" w:rsidP="00604CA0">
      <w:pPr>
        <w:spacing w:line="276" w:lineRule="auto"/>
        <w:jc w:val="both"/>
        <w:rPr>
          <w:rFonts w:ascii="Garamond" w:hAnsi="Garamond" w:cs="Garamond"/>
          <w:color w:val="000000"/>
          <w:sz w:val="24"/>
          <w:szCs w:val="24"/>
        </w:rPr>
      </w:pPr>
      <w:r w:rsidRPr="00590316">
        <w:rPr>
          <w:rFonts w:ascii="Garamond" w:hAnsi="Garamond" w:cs="Garamond"/>
          <w:color w:val="000000"/>
          <w:sz w:val="24"/>
          <w:szCs w:val="24"/>
        </w:rPr>
        <w:t xml:space="preserve">Ball, S. J. (2020). The errors of redemptive sociology or giving up on hope and despair. </w:t>
      </w:r>
      <w:r w:rsidRPr="00590316">
        <w:rPr>
          <w:rFonts w:ascii="Garamond" w:hAnsi="Garamond" w:cs="Garamond"/>
          <w:i/>
          <w:iCs/>
          <w:color w:val="000000"/>
          <w:sz w:val="24"/>
          <w:szCs w:val="24"/>
        </w:rPr>
        <w:t>British Journal of Sociology of Education, 41</w:t>
      </w:r>
      <w:r w:rsidRPr="00590316">
        <w:rPr>
          <w:rFonts w:ascii="Garamond" w:hAnsi="Garamond" w:cs="Garamond"/>
          <w:color w:val="000000"/>
          <w:sz w:val="24"/>
          <w:szCs w:val="24"/>
        </w:rPr>
        <w:t xml:space="preserve">(6), 870-880. </w:t>
      </w:r>
    </w:p>
    <w:p w14:paraId="3C1B0887" w14:textId="01F7AFB8" w:rsidR="00EB13AF" w:rsidRPr="00590316" w:rsidRDefault="00EB13AF" w:rsidP="00604CA0">
      <w:pPr>
        <w:spacing w:line="276" w:lineRule="auto"/>
        <w:jc w:val="both"/>
        <w:rPr>
          <w:rFonts w:ascii="Garamond" w:hAnsi="Garamond" w:cs="Garamond"/>
          <w:color w:val="000000"/>
          <w:sz w:val="24"/>
          <w:szCs w:val="24"/>
        </w:rPr>
      </w:pPr>
      <w:r w:rsidRPr="00590316">
        <w:rPr>
          <w:rFonts w:ascii="Garamond" w:hAnsi="Garamond" w:cs="Garamond"/>
          <w:color w:val="000000"/>
          <w:sz w:val="24"/>
          <w:szCs w:val="24"/>
        </w:rPr>
        <w:t xml:space="preserve">Benjamin, J. (1998). </w:t>
      </w:r>
      <w:r w:rsidRPr="00590316">
        <w:rPr>
          <w:rFonts w:ascii="Garamond" w:hAnsi="Garamond" w:cs="Garamond"/>
          <w:i/>
          <w:iCs/>
          <w:color w:val="000000"/>
          <w:sz w:val="24"/>
          <w:szCs w:val="24"/>
        </w:rPr>
        <w:t>Shadow of the other: Intersubjectivity and gender in psychoanalysis</w:t>
      </w:r>
      <w:r w:rsidRPr="00590316">
        <w:rPr>
          <w:rFonts w:ascii="Garamond" w:hAnsi="Garamond" w:cs="Garamond"/>
          <w:color w:val="000000"/>
          <w:sz w:val="24"/>
          <w:szCs w:val="24"/>
        </w:rPr>
        <w:t>. New York: Routledge.</w:t>
      </w:r>
    </w:p>
    <w:p w14:paraId="6D80806F" w14:textId="5C01620A" w:rsidR="00F27788" w:rsidRPr="00590316" w:rsidRDefault="00F27788" w:rsidP="00604CA0">
      <w:pPr>
        <w:spacing w:line="276" w:lineRule="auto"/>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 xml:space="preserve">Bennett, D. (2016). </w:t>
      </w:r>
      <w:r w:rsidRPr="00590316">
        <w:rPr>
          <w:rFonts w:ascii="Calibri" w:eastAsia="Times New Roman" w:hAnsi="Calibri" w:cs="Calibri"/>
          <w:i/>
          <w:iCs/>
          <w:color w:val="000000"/>
          <w:sz w:val="24"/>
          <w:szCs w:val="24"/>
          <w:lang w:eastAsia="en-GB"/>
        </w:rPr>
        <w:t>Currency of desire: Libidinal economy, psychoanalysis and sexual revolution</w:t>
      </w:r>
      <w:r w:rsidRPr="00590316">
        <w:rPr>
          <w:rFonts w:ascii="Calibri" w:eastAsia="Times New Roman" w:hAnsi="Calibri" w:cs="Calibri"/>
          <w:color w:val="000000"/>
          <w:sz w:val="24"/>
          <w:szCs w:val="24"/>
          <w:lang w:eastAsia="en-GB"/>
        </w:rPr>
        <w:t>. London: Lawrence &amp; Wishart.</w:t>
      </w:r>
    </w:p>
    <w:p w14:paraId="75CC0BD2"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 xml:space="preserve">Bennett, D. (2017). Metaphors of desire: Neoliberalism and libidinal economy. </w:t>
      </w:r>
      <w:r w:rsidRPr="00590316">
        <w:rPr>
          <w:rFonts w:ascii="Calibri" w:eastAsia="Times New Roman" w:hAnsi="Calibri" w:cs="Calibri"/>
          <w:i/>
          <w:iCs/>
          <w:color w:val="000000"/>
          <w:sz w:val="24"/>
          <w:szCs w:val="24"/>
          <w:lang w:eastAsia="en-GB"/>
        </w:rPr>
        <w:t>English Language and Literature, 63</w:t>
      </w:r>
      <w:r w:rsidRPr="00590316">
        <w:rPr>
          <w:rFonts w:ascii="Calibri" w:eastAsia="Times New Roman" w:hAnsi="Calibri" w:cs="Calibri"/>
          <w:color w:val="000000"/>
          <w:sz w:val="24"/>
          <w:szCs w:val="24"/>
          <w:lang w:eastAsia="en-GB"/>
        </w:rPr>
        <w:t>(1), 3-21.</w:t>
      </w:r>
    </w:p>
    <w:p w14:paraId="2FEE6DE7" w14:textId="77777777" w:rsidR="00F27788" w:rsidRPr="00590316" w:rsidRDefault="00F27788" w:rsidP="00604CA0">
      <w:pPr>
        <w:spacing w:line="276" w:lineRule="auto"/>
        <w:ind w:right="-450" w:hanging="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ab/>
        <w:t xml:space="preserve">Black, P., &amp; Wiliam, D. (1998). </w:t>
      </w:r>
      <w:r w:rsidRPr="00590316">
        <w:rPr>
          <w:rFonts w:ascii="Calibri" w:eastAsia="Times New Roman" w:hAnsi="Calibri" w:cs="Calibri"/>
          <w:i/>
          <w:iCs/>
          <w:color w:val="000000"/>
          <w:sz w:val="24"/>
          <w:szCs w:val="24"/>
          <w:lang w:eastAsia="en-GB"/>
        </w:rPr>
        <w:t>Inside the black box: Raising standards through classroom assessment</w:t>
      </w:r>
      <w:r w:rsidRPr="00590316">
        <w:rPr>
          <w:rFonts w:ascii="Calibri" w:eastAsia="Times New Roman" w:hAnsi="Calibri" w:cs="Calibri"/>
          <w:color w:val="000000"/>
          <w:sz w:val="24"/>
          <w:szCs w:val="24"/>
          <w:lang w:eastAsia="en-GB"/>
        </w:rPr>
        <w:t>. London: Granada Learning.</w:t>
      </w:r>
    </w:p>
    <w:p w14:paraId="68FAFF12"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 xml:space="preserve">Bojesen, E. (2019). </w:t>
      </w:r>
      <w:r w:rsidRPr="00590316">
        <w:rPr>
          <w:rFonts w:ascii="Calibri" w:eastAsia="Times New Roman" w:hAnsi="Calibri" w:cs="Calibri"/>
          <w:i/>
          <w:iCs/>
          <w:color w:val="000000"/>
          <w:sz w:val="24"/>
          <w:szCs w:val="24"/>
          <w:lang w:eastAsia="en-GB"/>
        </w:rPr>
        <w:t>Forms of education: Rethinking educational experience against and outside the humanist legacy</w:t>
      </w:r>
      <w:r w:rsidRPr="00590316">
        <w:rPr>
          <w:rFonts w:ascii="Calibri" w:eastAsia="Times New Roman" w:hAnsi="Calibri" w:cs="Calibri"/>
          <w:color w:val="000000"/>
          <w:sz w:val="24"/>
          <w:szCs w:val="24"/>
          <w:lang w:eastAsia="en-GB"/>
        </w:rPr>
        <w:t xml:space="preserve"> Routledge.</w:t>
      </w:r>
    </w:p>
    <w:p w14:paraId="001852AC"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 xml:space="preserve">Boud, D., &amp; Molloy, E. (2012). </w:t>
      </w:r>
      <w:r w:rsidRPr="00590316">
        <w:rPr>
          <w:rFonts w:ascii="Calibri" w:eastAsia="Times New Roman" w:hAnsi="Calibri" w:cs="Calibri"/>
          <w:i/>
          <w:iCs/>
          <w:color w:val="000000"/>
          <w:sz w:val="24"/>
          <w:szCs w:val="24"/>
          <w:lang w:eastAsia="en-GB"/>
        </w:rPr>
        <w:t>Feedback in higher and professional education: Understanding it and doing it well</w:t>
      </w:r>
      <w:r w:rsidRPr="00590316">
        <w:rPr>
          <w:rFonts w:ascii="Calibri" w:eastAsia="Times New Roman" w:hAnsi="Calibri" w:cs="Calibri"/>
          <w:color w:val="000000"/>
          <w:sz w:val="24"/>
          <w:szCs w:val="24"/>
          <w:lang w:eastAsia="en-GB"/>
        </w:rPr>
        <w:t>. London ; New York: Routledge.</w:t>
      </w:r>
    </w:p>
    <w:p w14:paraId="402850FF"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Carless, D., Salter, D., Yang, M., &amp; Lam, J. (2011). Developing sustainable feedback practices.</w:t>
      </w:r>
      <w:r w:rsidRPr="00590316">
        <w:rPr>
          <w:rFonts w:ascii="Calibri" w:eastAsia="Times New Roman" w:hAnsi="Calibri" w:cs="Calibri"/>
          <w:i/>
          <w:iCs/>
          <w:color w:val="000000"/>
          <w:sz w:val="24"/>
          <w:szCs w:val="24"/>
          <w:lang w:eastAsia="en-GB"/>
        </w:rPr>
        <w:t xml:space="preserve"> Studies in Higher Education, 36</w:t>
      </w:r>
      <w:r w:rsidRPr="00590316">
        <w:rPr>
          <w:rFonts w:ascii="Calibri" w:eastAsia="Times New Roman" w:hAnsi="Calibri" w:cs="Calibri"/>
          <w:color w:val="000000"/>
          <w:sz w:val="24"/>
          <w:szCs w:val="24"/>
          <w:lang w:eastAsia="en-GB"/>
        </w:rPr>
        <w:t>(4), 395-407. </w:t>
      </w:r>
    </w:p>
    <w:p w14:paraId="65B82F89" w14:textId="77777777" w:rsidR="00F27788" w:rsidRPr="00590316" w:rsidRDefault="00F27788" w:rsidP="00604CA0">
      <w:pPr>
        <w:spacing w:line="276" w:lineRule="auto"/>
        <w:ind w:right="-450" w:hanging="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ab/>
        <w:t xml:space="preserve">Carusi, F. T. (2017). Why bother teaching? Despairing the ethical through teaching that does not follow. </w:t>
      </w:r>
      <w:r w:rsidRPr="00590316">
        <w:rPr>
          <w:rFonts w:ascii="Calibri" w:eastAsia="Times New Roman" w:hAnsi="Calibri" w:cs="Calibri"/>
          <w:i/>
          <w:iCs/>
          <w:color w:val="000000"/>
          <w:sz w:val="24"/>
          <w:szCs w:val="24"/>
          <w:lang w:eastAsia="en-GB"/>
        </w:rPr>
        <w:t>Studies in Philosophy and Education, 36</w:t>
      </w:r>
      <w:r w:rsidRPr="00590316">
        <w:rPr>
          <w:rFonts w:ascii="Calibri" w:eastAsia="Times New Roman" w:hAnsi="Calibri" w:cs="Calibri"/>
          <w:color w:val="000000"/>
          <w:sz w:val="24"/>
          <w:szCs w:val="24"/>
          <w:lang w:eastAsia="en-GB"/>
        </w:rPr>
        <w:t>(6), 633-645. </w:t>
      </w:r>
    </w:p>
    <w:p w14:paraId="2ADD1A00" w14:textId="77777777" w:rsidR="00B77236" w:rsidRPr="00590316" w:rsidRDefault="00B77236" w:rsidP="00B77236">
      <w:pPr>
        <w:autoSpaceDE w:val="0"/>
        <w:autoSpaceDN w:val="0"/>
        <w:adjustRightInd w:val="0"/>
        <w:spacing w:after="0" w:line="240" w:lineRule="auto"/>
        <w:ind w:left="720" w:right="-720" w:hanging="720"/>
        <w:rPr>
          <w:rFonts w:ascii="Garamond" w:hAnsi="Garamond" w:cs="Garamond"/>
          <w:sz w:val="24"/>
          <w:szCs w:val="24"/>
        </w:rPr>
      </w:pPr>
      <w:r w:rsidRPr="00590316">
        <w:rPr>
          <w:rFonts w:ascii="Garamond" w:hAnsi="Garamond" w:cs="Garamond"/>
          <w:sz w:val="24"/>
          <w:szCs w:val="24"/>
        </w:rPr>
        <w:t xml:space="preserve">Clarke, M. (2012). The (absent) politics of neo-liberal education policy. </w:t>
      </w:r>
      <w:r w:rsidRPr="00590316">
        <w:rPr>
          <w:rFonts w:ascii="Garamond" w:hAnsi="Garamond" w:cs="Garamond"/>
          <w:i/>
          <w:iCs/>
          <w:sz w:val="24"/>
          <w:szCs w:val="24"/>
        </w:rPr>
        <w:t>Critical Studies in Education, 53</w:t>
      </w:r>
      <w:r w:rsidRPr="00590316">
        <w:rPr>
          <w:rFonts w:ascii="Garamond" w:hAnsi="Garamond" w:cs="Garamond"/>
          <w:sz w:val="24"/>
          <w:szCs w:val="24"/>
        </w:rPr>
        <w:t xml:space="preserve">(3), 297-310. </w:t>
      </w:r>
    </w:p>
    <w:p w14:paraId="7F3B36A1" w14:textId="77777777" w:rsidR="00B77236" w:rsidRPr="00590316" w:rsidRDefault="00B77236" w:rsidP="00B77236">
      <w:pPr>
        <w:autoSpaceDE w:val="0"/>
        <w:autoSpaceDN w:val="0"/>
        <w:adjustRightInd w:val="0"/>
        <w:spacing w:after="0" w:line="240" w:lineRule="auto"/>
        <w:ind w:left="720" w:right="-720" w:hanging="720"/>
        <w:rPr>
          <w:rFonts w:ascii="Garamond" w:hAnsi="Garamond" w:cs="Garamond"/>
          <w:sz w:val="24"/>
          <w:szCs w:val="24"/>
        </w:rPr>
      </w:pPr>
      <w:r w:rsidRPr="00590316">
        <w:rPr>
          <w:rFonts w:ascii="Garamond" w:hAnsi="Garamond" w:cs="Garamond"/>
          <w:sz w:val="24"/>
          <w:szCs w:val="24"/>
        </w:rPr>
        <w:t xml:space="preserve">Clarke, M. (2020). Eyes wide shut: The fantasies and disavowals of education policy. </w:t>
      </w:r>
      <w:r w:rsidRPr="00590316">
        <w:rPr>
          <w:rFonts w:ascii="Garamond" w:hAnsi="Garamond" w:cs="Garamond"/>
          <w:i/>
          <w:iCs/>
          <w:sz w:val="24"/>
          <w:szCs w:val="24"/>
        </w:rPr>
        <w:t>Journal of Education Policy, 35</w:t>
      </w:r>
      <w:r w:rsidRPr="00590316">
        <w:rPr>
          <w:rFonts w:ascii="Garamond" w:hAnsi="Garamond" w:cs="Garamond"/>
          <w:sz w:val="24"/>
          <w:szCs w:val="24"/>
        </w:rPr>
        <w:t xml:space="preserve">(2), 151-167. </w:t>
      </w:r>
    </w:p>
    <w:p w14:paraId="66048DA2" w14:textId="1670E54A"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Clouder, L., &amp; Adefila, A. (2016). The ‘Gift exchange’: A metaphor for understanding the relationship between educator commitment and student effort on.</w:t>
      </w:r>
      <w:r w:rsidRPr="00590316">
        <w:rPr>
          <w:rFonts w:ascii="Calibri" w:eastAsia="Times New Roman" w:hAnsi="Calibri" w:cs="Calibri"/>
          <w:i/>
          <w:iCs/>
          <w:color w:val="000000"/>
          <w:sz w:val="24"/>
          <w:szCs w:val="24"/>
          <w:lang w:eastAsia="en-GB"/>
        </w:rPr>
        <w:t xml:space="preserve"> International Journal of Practice-Based Learning in Health and Social Care, 2</w:t>
      </w:r>
      <w:r w:rsidRPr="00590316">
        <w:rPr>
          <w:rFonts w:ascii="Calibri" w:eastAsia="Times New Roman" w:hAnsi="Calibri" w:cs="Calibri"/>
          <w:color w:val="000000"/>
          <w:sz w:val="24"/>
          <w:szCs w:val="24"/>
          <w:lang w:eastAsia="en-GB"/>
        </w:rPr>
        <w:t>(2), 54-64. </w:t>
      </w:r>
    </w:p>
    <w:p w14:paraId="57BA6B26" w14:textId="77777777" w:rsidR="00F27788" w:rsidRPr="00590316" w:rsidRDefault="00F27788" w:rsidP="00604CA0">
      <w:pPr>
        <w:spacing w:line="276" w:lineRule="auto"/>
        <w:ind w:right="-450" w:hanging="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ab/>
        <w:t>Day, C. (2002). School reform and transitions in teacher professionalism and identity.</w:t>
      </w:r>
      <w:r w:rsidRPr="00590316">
        <w:rPr>
          <w:rFonts w:ascii="Calibri" w:eastAsia="Times New Roman" w:hAnsi="Calibri" w:cs="Calibri"/>
          <w:i/>
          <w:iCs/>
          <w:color w:val="000000"/>
          <w:sz w:val="24"/>
          <w:szCs w:val="24"/>
          <w:lang w:eastAsia="en-GB"/>
        </w:rPr>
        <w:t xml:space="preserve"> International Journal of Educational Research, 37</w:t>
      </w:r>
      <w:r w:rsidRPr="00590316">
        <w:rPr>
          <w:rFonts w:ascii="Calibri" w:eastAsia="Times New Roman" w:hAnsi="Calibri" w:cs="Calibri"/>
          <w:color w:val="000000"/>
          <w:sz w:val="24"/>
          <w:szCs w:val="24"/>
          <w:lang w:eastAsia="en-GB"/>
        </w:rPr>
        <w:t>(8), 677-692. </w:t>
      </w:r>
    </w:p>
    <w:p w14:paraId="25AD6ED7"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Dennis, A., Foy, M., Monrouxe, L., &amp; Rees, C. (2018). Exploring trainer and trainee emotional talk in narratives about workplace-based feedback processes.</w:t>
      </w:r>
      <w:r w:rsidRPr="00590316">
        <w:rPr>
          <w:rFonts w:ascii="Calibri" w:eastAsia="Times New Roman" w:hAnsi="Calibri" w:cs="Calibri"/>
          <w:i/>
          <w:iCs/>
          <w:color w:val="000000"/>
          <w:sz w:val="24"/>
          <w:szCs w:val="24"/>
          <w:lang w:eastAsia="en-GB"/>
        </w:rPr>
        <w:t xml:space="preserve"> Advances in Health Sciences Education, 23</w:t>
      </w:r>
      <w:r w:rsidRPr="00590316">
        <w:rPr>
          <w:rFonts w:ascii="Calibri" w:eastAsia="Times New Roman" w:hAnsi="Calibri" w:cs="Calibri"/>
          <w:color w:val="000000"/>
          <w:sz w:val="24"/>
          <w:szCs w:val="24"/>
          <w:lang w:eastAsia="en-GB"/>
        </w:rPr>
        <w:t>(1), 75-93. </w:t>
      </w:r>
    </w:p>
    <w:p w14:paraId="09820660"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 xml:space="preserve">DfE. (2012). </w:t>
      </w:r>
      <w:r w:rsidRPr="00590316">
        <w:rPr>
          <w:rFonts w:ascii="Calibri" w:eastAsia="Times New Roman" w:hAnsi="Calibri" w:cs="Calibri"/>
          <w:i/>
          <w:iCs/>
          <w:color w:val="000000"/>
          <w:sz w:val="24"/>
          <w:szCs w:val="24"/>
          <w:lang w:eastAsia="en-GB"/>
        </w:rPr>
        <w:t>Teachers’ standards : Guidance for school leaders, school staff and governing bodies</w:t>
      </w:r>
      <w:r w:rsidRPr="00590316">
        <w:rPr>
          <w:rFonts w:ascii="Calibri" w:eastAsia="Times New Roman" w:hAnsi="Calibri" w:cs="Calibri"/>
          <w:color w:val="000000"/>
          <w:sz w:val="24"/>
          <w:szCs w:val="24"/>
          <w:lang w:eastAsia="en-GB"/>
        </w:rPr>
        <w:t>. The Stationery Office: Crown.</w:t>
      </w:r>
    </w:p>
    <w:p w14:paraId="37B97915" w14:textId="77777777" w:rsidR="00EB13AF" w:rsidRPr="00590316" w:rsidRDefault="00EB13AF" w:rsidP="00604CA0">
      <w:pPr>
        <w:spacing w:line="276" w:lineRule="auto"/>
        <w:ind w:right="-450"/>
        <w:jc w:val="both"/>
        <w:rPr>
          <w:rFonts w:ascii="Garamond" w:hAnsi="Garamond" w:cs="Garamond"/>
          <w:color w:val="000000"/>
          <w:sz w:val="24"/>
          <w:szCs w:val="24"/>
        </w:rPr>
      </w:pPr>
      <w:r w:rsidRPr="00590316">
        <w:rPr>
          <w:rFonts w:ascii="Garamond" w:hAnsi="Garamond" w:cs="Garamond"/>
          <w:color w:val="000000"/>
          <w:sz w:val="24"/>
          <w:szCs w:val="24"/>
        </w:rPr>
        <w:t xml:space="preserve">Donald, J. (1992). </w:t>
      </w:r>
      <w:r w:rsidRPr="00590316">
        <w:rPr>
          <w:rFonts w:ascii="Garamond" w:hAnsi="Garamond" w:cs="Garamond"/>
          <w:i/>
          <w:iCs/>
          <w:color w:val="000000"/>
          <w:sz w:val="24"/>
          <w:szCs w:val="24"/>
        </w:rPr>
        <w:t>Sentimental education: Schooling, popular culture and the regulation of liberty</w:t>
      </w:r>
      <w:r w:rsidRPr="00590316">
        <w:rPr>
          <w:rFonts w:ascii="Garamond" w:hAnsi="Garamond" w:cs="Garamond"/>
          <w:color w:val="000000"/>
          <w:sz w:val="24"/>
          <w:szCs w:val="24"/>
        </w:rPr>
        <w:t>. London: Verso.</w:t>
      </w:r>
    </w:p>
    <w:p w14:paraId="751CA519" w14:textId="77777777" w:rsidR="00EB13AF" w:rsidRPr="00590316" w:rsidRDefault="00EB13AF" w:rsidP="00604CA0">
      <w:pPr>
        <w:spacing w:line="276" w:lineRule="auto"/>
        <w:ind w:right="-450"/>
        <w:jc w:val="both"/>
        <w:rPr>
          <w:rFonts w:ascii="Garamond" w:hAnsi="Garamond" w:cs="Garamond"/>
          <w:color w:val="000000"/>
          <w:sz w:val="24"/>
          <w:szCs w:val="24"/>
        </w:rPr>
      </w:pPr>
      <w:r w:rsidRPr="00590316">
        <w:rPr>
          <w:rFonts w:ascii="Garamond" w:hAnsi="Garamond" w:cs="Garamond"/>
          <w:color w:val="000000"/>
          <w:sz w:val="24"/>
          <w:szCs w:val="24"/>
        </w:rPr>
        <w:lastRenderedPageBreak/>
        <w:t xml:space="preserve">Ellsworth, E. (1997). </w:t>
      </w:r>
      <w:r w:rsidRPr="00590316">
        <w:rPr>
          <w:rFonts w:ascii="Garamond" w:hAnsi="Garamond" w:cs="Garamond"/>
          <w:i/>
          <w:iCs/>
          <w:color w:val="000000"/>
          <w:sz w:val="24"/>
          <w:szCs w:val="24"/>
        </w:rPr>
        <w:t>Teaching positions: Difference, pedagogy and the power or address</w:t>
      </w:r>
      <w:r w:rsidRPr="00590316">
        <w:rPr>
          <w:rFonts w:ascii="Garamond" w:hAnsi="Garamond" w:cs="Garamond"/>
          <w:color w:val="000000"/>
          <w:sz w:val="24"/>
          <w:szCs w:val="24"/>
        </w:rPr>
        <w:t>. New York: Teachers College Press.</w:t>
      </w:r>
    </w:p>
    <w:p w14:paraId="5C3B434D" w14:textId="2E7FBA59"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Eva, K. W., Armson, H., Holmboe, E., Lockyer, J., Loney, E., Mann, K., &amp; Sargeant, J. (2012). Factors influencing responsiveness to feedback: On the interplay between fear, confidence, and reasoning processes.</w:t>
      </w:r>
      <w:r w:rsidRPr="00590316">
        <w:rPr>
          <w:rFonts w:ascii="Calibri" w:eastAsia="Times New Roman" w:hAnsi="Calibri" w:cs="Calibri"/>
          <w:i/>
          <w:iCs/>
          <w:color w:val="000000"/>
          <w:sz w:val="24"/>
          <w:szCs w:val="24"/>
          <w:lang w:eastAsia="en-GB"/>
        </w:rPr>
        <w:t xml:space="preserve"> Advances in Health Sciences Education, 17</w:t>
      </w:r>
      <w:r w:rsidRPr="00590316">
        <w:rPr>
          <w:rFonts w:ascii="Calibri" w:eastAsia="Times New Roman" w:hAnsi="Calibri" w:cs="Calibri"/>
          <w:color w:val="000000"/>
          <w:sz w:val="24"/>
          <w:szCs w:val="24"/>
          <w:lang w:eastAsia="en-GB"/>
        </w:rPr>
        <w:t>(1), 15-26. </w:t>
      </w:r>
    </w:p>
    <w:p w14:paraId="6C103159" w14:textId="77777777" w:rsidR="00EB13AF" w:rsidRPr="00590316" w:rsidRDefault="00F27788" w:rsidP="00604CA0">
      <w:pPr>
        <w:spacing w:line="276" w:lineRule="auto"/>
        <w:ind w:right="-450" w:hanging="450"/>
        <w:jc w:val="both"/>
        <w:rPr>
          <w:rFonts w:ascii="Garamond" w:hAnsi="Garamond" w:cs="Garamond"/>
          <w:color w:val="000000"/>
          <w:sz w:val="24"/>
          <w:szCs w:val="24"/>
        </w:rPr>
      </w:pPr>
      <w:r w:rsidRPr="00590316">
        <w:rPr>
          <w:rFonts w:ascii="Calibri" w:eastAsia="Times New Roman" w:hAnsi="Calibri" w:cs="Calibri"/>
          <w:color w:val="000000"/>
          <w:sz w:val="24"/>
          <w:szCs w:val="24"/>
          <w:lang w:eastAsia="en-GB"/>
        </w:rPr>
        <w:tab/>
      </w:r>
      <w:r w:rsidR="00EB13AF" w:rsidRPr="00590316">
        <w:rPr>
          <w:rFonts w:ascii="Garamond" w:hAnsi="Garamond" w:cs="Garamond"/>
          <w:color w:val="000000"/>
          <w:sz w:val="24"/>
          <w:szCs w:val="24"/>
        </w:rPr>
        <w:t xml:space="preserve">Felman, S. (1987). </w:t>
      </w:r>
      <w:r w:rsidR="00EB13AF" w:rsidRPr="00590316">
        <w:rPr>
          <w:rFonts w:ascii="Garamond" w:hAnsi="Garamond" w:cs="Garamond"/>
          <w:i/>
          <w:iCs/>
          <w:color w:val="000000"/>
          <w:sz w:val="24"/>
          <w:szCs w:val="24"/>
        </w:rPr>
        <w:t>Jacques Lacan and the adventure of insight: Psychoanalysis in contemporary culture</w:t>
      </w:r>
      <w:r w:rsidR="00EB13AF" w:rsidRPr="00590316">
        <w:rPr>
          <w:rFonts w:ascii="Garamond" w:hAnsi="Garamond" w:cs="Garamond"/>
          <w:color w:val="000000"/>
          <w:sz w:val="24"/>
          <w:szCs w:val="24"/>
        </w:rPr>
        <w:t>. Cambridge, MA: Harvard University Press.</w:t>
      </w:r>
    </w:p>
    <w:p w14:paraId="6891C42D" w14:textId="59174072" w:rsidR="00F27788" w:rsidRPr="00590316" w:rsidRDefault="00F27788" w:rsidP="00EB13AF">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Friedman, I. A. (2016). Being a teacher: Altruistic and narcissistic expectations of pre-service teachers.</w:t>
      </w:r>
      <w:r w:rsidRPr="00590316">
        <w:rPr>
          <w:rFonts w:ascii="Calibri" w:eastAsia="Times New Roman" w:hAnsi="Calibri" w:cs="Calibri"/>
          <w:i/>
          <w:iCs/>
          <w:color w:val="000000"/>
          <w:sz w:val="24"/>
          <w:szCs w:val="24"/>
          <w:lang w:eastAsia="en-GB"/>
        </w:rPr>
        <w:t xml:space="preserve"> Teachers and Teaching, 22</w:t>
      </w:r>
      <w:r w:rsidRPr="00590316">
        <w:rPr>
          <w:rFonts w:ascii="Calibri" w:eastAsia="Times New Roman" w:hAnsi="Calibri" w:cs="Calibri"/>
          <w:color w:val="000000"/>
          <w:sz w:val="24"/>
          <w:szCs w:val="24"/>
          <w:lang w:eastAsia="en-GB"/>
        </w:rPr>
        <w:t>(5), 625-648. doi:10.1080/13540602.2016.1158469</w:t>
      </w:r>
    </w:p>
    <w:p w14:paraId="3B1FDF12"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 xml:space="preserve">Giddens, A. (1991). </w:t>
      </w:r>
      <w:r w:rsidRPr="00590316">
        <w:rPr>
          <w:rFonts w:ascii="Calibri" w:eastAsia="Times New Roman" w:hAnsi="Calibri" w:cs="Calibri"/>
          <w:i/>
          <w:iCs/>
          <w:color w:val="000000"/>
          <w:sz w:val="24"/>
          <w:szCs w:val="24"/>
          <w:lang w:eastAsia="en-GB"/>
        </w:rPr>
        <w:t>Modernity and self-identity</w:t>
      </w:r>
      <w:r w:rsidRPr="00590316">
        <w:rPr>
          <w:rFonts w:ascii="Calibri" w:eastAsia="Times New Roman" w:hAnsi="Calibri" w:cs="Calibri"/>
          <w:color w:val="000000"/>
          <w:sz w:val="24"/>
          <w:szCs w:val="24"/>
          <w:lang w:eastAsia="en-GB"/>
        </w:rPr>
        <w:t>. Cambridge: Polity Press.</w:t>
      </w:r>
    </w:p>
    <w:p w14:paraId="50BD7E85"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Glover, C., &amp; Brown, E. (2006). Written feedback for students: Too much, too detailed or too incomprehensible to be effective?</w:t>
      </w:r>
      <w:r w:rsidRPr="00590316">
        <w:rPr>
          <w:rFonts w:ascii="Calibri" w:eastAsia="Times New Roman" w:hAnsi="Calibri" w:cs="Calibri"/>
          <w:i/>
          <w:iCs/>
          <w:color w:val="000000"/>
          <w:sz w:val="24"/>
          <w:szCs w:val="24"/>
          <w:lang w:eastAsia="en-GB"/>
        </w:rPr>
        <w:t xml:space="preserve"> Bioscience Education, 1</w:t>
      </w:r>
      <w:r w:rsidRPr="00590316">
        <w:rPr>
          <w:rFonts w:ascii="Calibri" w:eastAsia="Times New Roman" w:hAnsi="Calibri" w:cs="Calibri"/>
          <w:color w:val="000000"/>
          <w:sz w:val="24"/>
          <w:szCs w:val="24"/>
          <w:lang w:eastAsia="en-GB"/>
        </w:rPr>
        <w:t>(7), 1-16. </w:t>
      </w:r>
    </w:p>
    <w:p w14:paraId="10AB8B03"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 xml:space="preserve">Haig, B. D., &amp; Evers, C. W. (2015). </w:t>
      </w:r>
      <w:r w:rsidRPr="00590316">
        <w:rPr>
          <w:rFonts w:ascii="Calibri" w:eastAsia="Times New Roman" w:hAnsi="Calibri" w:cs="Calibri"/>
          <w:i/>
          <w:iCs/>
          <w:color w:val="000000"/>
          <w:sz w:val="24"/>
          <w:szCs w:val="24"/>
          <w:lang w:eastAsia="en-GB"/>
        </w:rPr>
        <w:t>Realist inquiry in social science</w:t>
      </w:r>
      <w:r w:rsidRPr="00590316">
        <w:rPr>
          <w:rFonts w:ascii="Calibri" w:eastAsia="Times New Roman" w:hAnsi="Calibri" w:cs="Calibri"/>
          <w:color w:val="000000"/>
          <w:sz w:val="24"/>
          <w:szCs w:val="24"/>
          <w:lang w:eastAsia="en-GB"/>
        </w:rPr>
        <w:t xml:space="preserve"> Sage.</w:t>
      </w:r>
    </w:p>
    <w:p w14:paraId="2000ABA3"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 xml:space="preserve">Hargreaves, A. (1994). </w:t>
      </w:r>
      <w:r w:rsidRPr="00590316">
        <w:rPr>
          <w:rFonts w:ascii="Calibri" w:eastAsia="Times New Roman" w:hAnsi="Calibri" w:cs="Calibri"/>
          <w:i/>
          <w:iCs/>
          <w:color w:val="000000"/>
          <w:sz w:val="24"/>
          <w:szCs w:val="24"/>
          <w:lang w:eastAsia="en-GB"/>
        </w:rPr>
        <w:t>Changing teachers, changing times: Teachers' work and culture in the postmodern age</w:t>
      </w:r>
      <w:r w:rsidRPr="00590316">
        <w:rPr>
          <w:rFonts w:ascii="Calibri" w:eastAsia="Times New Roman" w:hAnsi="Calibri" w:cs="Calibri"/>
          <w:color w:val="000000"/>
          <w:sz w:val="24"/>
          <w:szCs w:val="24"/>
          <w:lang w:eastAsia="en-GB"/>
        </w:rPr>
        <w:t>. London: Teachers College Press.</w:t>
      </w:r>
    </w:p>
    <w:p w14:paraId="54C552DF"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Hargreaves, E. (2005). Assessment for learning? thinking outside the (black) box.</w:t>
      </w:r>
      <w:r w:rsidRPr="00590316">
        <w:rPr>
          <w:rFonts w:ascii="Calibri" w:eastAsia="Times New Roman" w:hAnsi="Calibri" w:cs="Calibri"/>
          <w:i/>
          <w:iCs/>
          <w:color w:val="000000"/>
          <w:sz w:val="24"/>
          <w:szCs w:val="24"/>
          <w:lang w:eastAsia="en-GB"/>
        </w:rPr>
        <w:t xml:space="preserve"> Cambridge Journal of Education, 35</w:t>
      </w:r>
      <w:r w:rsidRPr="00590316">
        <w:rPr>
          <w:rFonts w:ascii="Calibri" w:eastAsia="Times New Roman" w:hAnsi="Calibri" w:cs="Calibri"/>
          <w:color w:val="000000"/>
          <w:sz w:val="24"/>
          <w:szCs w:val="24"/>
          <w:lang w:eastAsia="en-GB"/>
        </w:rPr>
        <w:t>(2), 213-224. doi:10.1080/03057640500146880</w:t>
      </w:r>
    </w:p>
    <w:p w14:paraId="310919DE"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 xml:space="preserve">Hattie, J. (2009). </w:t>
      </w:r>
      <w:r w:rsidRPr="00590316">
        <w:rPr>
          <w:rFonts w:ascii="Calibri" w:eastAsia="Times New Roman" w:hAnsi="Calibri" w:cs="Calibri"/>
          <w:i/>
          <w:iCs/>
          <w:color w:val="000000"/>
          <w:sz w:val="24"/>
          <w:szCs w:val="24"/>
          <w:lang w:eastAsia="en-GB"/>
        </w:rPr>
        <w:t>Visible learning: A synthesis of over 800 meta-analyses relating to achievement</w:t>
      </w:r>
      <w:r w:rsidRPr="00590316">
        <w:rPr>
          <w:rFonts w:ascii="Calibri" w:eastAsia="Times New Roman" w:hAnsi="Calibri" w:cs="Calibri"/>
          <w:color w:val="000000"/>
          <w:sz w:val="24"/>
          <w:szCs w:val="24"/>
          <w:lang w:eastAsia="en-GB"/>
        </w:rPr>
        <w:t>. Abingdon: Routledge.</w:t>
      </w:r>
    </w:p>
    <w:p w14:paraId="45321FDB"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 xml:space="preserve">Hattie, J., &amp; Clarke, S. (2018). </w:t>
      </w:r>
      <w:r w:rsidRPr="00590316">
        <w:rPr>
          <w:rFonts w:ascii="Calibri" w:eastAsia="Times New Roman" w:hAnsi="Calibri" w:cs="Calibri"/>
          <w:i/>
          <w:iCs/>
          <w:color w:val="000000"/>
          <w:sz w:val="24"/>
          <w:szCs w:val="24"/>
          <w:lang w:eastAsia="en-GB"/>
        </w:rPr>
        <w:t>Visible learning: Feedback</w:t>
      </w:r>
      <w:r w:rsidRPr="00590316">
        <w:rPr>
          <w:rFonts w:ascii="Calibri" w:eastAsia="Times New Roman" w:hAnsi="Calibri" w:cs="Calibri"/>
          <w:color w:val="000000"/>
          <w:sz w:val="24"/>
          <w:szCs w:val="24"/>
          <w:lang w:eastAsia="en-GB"/>
        </w:rPr>
        <w:t>. Abingdon: Routledge.</w:t>
      </w:r>
    </w:p>
    <w:p w14:paraId="2EFCF5F7"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Hattie, J., &amp; Timperley, H. (2007). The power of feedback.</w:t>
      </w:r>
      <w:r w:rsidRPr="00590316">
        <w:rPr>
          <w:rFonts w:ascii="Calibri" w:eastAsia="Times New Roman" w:hAnsi="Calibri" w:cs="Calibri"/>
          <w:i/>
          <w:iCs/>
          <w:color w:val="000000"/>
          <w:sz w:val="24"/>
          <w:szCs w:val="24"/>
          <w:lang w:eastAsia="en-GB"/>
        </w:rPr>
        <w:t xml:space="preserve"> Review of Educational Research, 77</w:t>
      </w:r>
      <w:r w:rsidRPr="00590316">
        <w:rPr>
          <w:rFonts w:ascii="Calibri" w:eastAsia="Times New Roman" w:hAnsi="Calibri" w:cs="Calibri"/>
          <w:color w:val="000000"/>
          <w:sz w:val="24"/>
          <w:szCs w:val="24"/>
          <w:lang w:eastAsia="en-GB"/>
        </w:rPr>
        <w:t>(1), 81-112. </w:t>
      </w:r>
    </w:p>
    <w:p w14:paraId="3974E3AA"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Heinz, M. (2015). Why choose teaching? an international review of empirical studies exploring student teachers’ career motivations and levels of commitment to teaching.</w:t>
      </w:r>
      <w:r w:rsidRPr="00590316">
        <w:rPr>
          <w:rFonts w:ascii="Calibri" w:eastAsia="Times New Roman" w:hAnsi="Calibri" w:cs="Calibri"/>
          <w:i/>
          <w:iCs/>
          <w:color w:val="000000"/>
          <w:sz w:val="24"/>
          <w:szCs w:val="24"/>
          <w:lang w:eastAsia="en-GB"/>
        </w:rPr>
        <w:t xml:space="preserve"> Educational Research and Evaluation, 21</w:t>
      </w:r>
      <w:r w:rsidRPr="00590316">
        <w:rPr>
          <w:rFonts w:ascii="Calibri" w:eastAsia="Times New Roman" w:hAnsi="Calibri" w:cs="Calibri"/>
          <w:color w:val="000000"/>
          <w:sz w:val="24"/>
          <w:szCs w:val="24"/>
          <w:lang w:eastAsia="en-GB"/>
        </w:rPr>
        <w:t>(3), 258-297. doi:10.1080/13803611.2015.1018278</w:t>
      </w:r>
    </w:p>
    <w:p w14:paraId="544ECFEA"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Jers, C. O., &amp; Wärnsby, A. (2018). Assessment of situated orality: The role of reflection and revision in appropriation and transformation of research ethos.</w:t>
      </w:r>
      <w:r w:rsidRPr="00590316">
        <w:rPr>
          <w:rFonts w:ascii="Calibri" w:eastAsia="Times New Roman" w:hAnsi="Calibri" w:cs="Calibri"/>
          <w:i/>
          <w:iCs/>
          <w:color w:val="000000"/>
          <w:sz w:val="24"/>
          <w:szCs w:val="24"/>
          <w:lang w:eastAsia="en-GB"/>
        </w:rPr>
        <w:t xml:space="preserve"> Assessment &amp; Evaluation in Higher Education, 43</w:t>
      </w:r>
      <w:r w:rsidRPr="00590316">
        <w:rPr>
          <w:rFonts w:ascii="Calibri" w:eastAsia="Times New Roman" w:hAnsi="Calibri" w:cs="Calibri"/>
          <w:color w:val="000000"/>
          <w:sz w:val="24"/>
          <w:szCs w:val="24"/>
          <w:lang w:eastAsia="en-GB"/>
        </w:rPr>
        <w:t>(4), 586-597. doi:10.1080/02602938.2017.1383356</w:t>
      </w:r>
    </w:p>
    <w:p w14:paraId="6E8B3812"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Johnson, C. E., Keating, J. L., Boud, D. J., Dalton, M., Kiegaldie, D., Hay, M., . . . Nestel, D. (2016). Identifying educator behaviours for high quality verbal feedback in health professions education: Literature review and expert refinement.</w:t>
      </w:r>
      <w:r w:rsidRPr="00590316">
        <w:rPr>
          <w:rFonts w:ascii="Calibri" w:eastAsia="Times New Roman" w:hAnsi="Calibri" w:cs="Calibri"/>
          <w:i/>
          <w:iCs/>
          <w:color w:val="000000"/>
          <w:sz w:val="24"/>
          <w:szCs w:val="24"/>
          <w:lang w:eastAsia="en-GB"/>
        </w:rPr>
        <w:t xml:space="preserve"> BMC Medical Education, 16</w:t>
      </w:r>
      <w:r w:rsidRPr="00590316">
        <w:rPr>
          <w:rFonts w:ascii="Calibri" w:eastAsia="Times New Roman" w:hAnsi="Calibri" w:cs="Calibri"/>
          <w:color w:val="000000"/>
          <w:sz w:val="24"/>
          <w:szCs w:val="24"/>
          <w:lang w:eastAsia="en-GB"/>
        </w:rPr>
        <w:t>(1), 96. </w:t>
      </w:r>
    </w:p>
    <w:p w14:paraId="6DF2F23D"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Kahu, E. R. (2008). Feedback: The heart of good pedagogy.</w:t>
      </w:r>
      <w:r w:rsidRPr="00590316">
        <w:rPr>
          <w:rFonts w:ascii="Calibri" w:eastAsia="Times New Roman" w:hAnsi="Calibri" w:cs="Calibri"/>
          <w:i/>
          <w:iCs/>
          <w:color w:val="000000"/>
          <w:sz w:val="24"/>
          <w:szCs w:val="24"/>
          <w:lang w:eastAsia="en-GB"/>
        </w:rPr>
        <w:t xml:space="preserve"> New Zealand Annual Review of Education, 17</w:t>
      </w:r>
      <w:r w:rsidRPr="00590316">
        <w:rPr>
          <w:rFonts w:ascii="Calibri" w:eastAsia="Times New Roman" w:hAnsi="Calibri" w:cs="Calibri"/>
          <w:color w:val="000000"/>
          <w:sz w:val="24"/>
          <w:szCs w:val="24"/>
          <w:lang w:eastAsia="en-GB"/>
        </w:rPr>
        <w:t>, 187-197. </w:t>
      </w:r>
    </w:p>
    <w:p w14:paraId="1C43F6FD"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lastRenderedPageBreak/>
        <w:t>Khan, S. H. (2014). Phenomenography: A qualitative research methodology in bangladesh.</w:t>
      </w:r>
      <w:r w:rsidRPr="00590316">
        <w:rPr>
          <w:rFonts w:ascii="Calibri" w:eastAsia="Times New Roman" w:hAnsi="Calibri" w:cs="Calibri"/>
          <w:i/>
          <w:iCs/>
          <w:color w:val="000000"/>
          <w:sz w:val="24"/>
          <w:szCs w:val="24"/>
          <w:lang w:eastAsia="en-GB"/>
        </w:rPr>
        <w:t xml:space="preserve"> International Journal on New Trends in Education &amp; their Implications (IJONTE), 5</w:t>
      </w:r>
      <w:r w:rsidRPr="00590316">
        <w:rPr>
          <w:rFonts w:ascii="Calibri" w:eastAsia="Times New Roman" w:hAnsi="Calibri" w:cs="Calibri"/>
          <w:color w:val="000000"/>
          <w:sz w:val="24"/>
          <w:szCs w:val="24"/>
          <w:lang w:eastAsia="en-GB"/>
        </w:rPr>
        <w:t>(2), 34-43. </w:t>
      </w:r>
    </w:p>
    <w:p w14:paraId="7666FFE1"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Kirton, A., Hallam, S., Peffers, J., Robertson, P., &amp; Stobart, G. (2007). Revolution, evolution or a trojan horse? piloting assessment for learning in some scottish primary schools.</w:t>
      </w:r>
      <w:r w:rsidRPr="00590316">
        <w:rPr>
          <w:rFonts w:ascii="Calibri" w:eastAsia="Times New Roman" w:hAnsi="Calibri" w:cs="Calibri"/>
          <w:i/>
          <w:iCs/>
          <w:color w:val="000000"/>
          <w:sz w:val="24"/>
          <w:szCs w:val="24"/>
          <w:lang w:eastAsia="en-GB"/>
        </w:rPr>
        <w:t xml:space="preserve"> British Educational Research Journal, 33</w:t>
      </w:r>
      <w:r w:rsidRPr="00590316">
        <w:rPr>
          <w:rFonts w:ascii="Calibri" w:eastAsia="Times New Roman" w:hAnsi="Calibri" w:cs="Calibri"/>
          <w:color w:val="000000"/>
          <w:sz w:val="24"/>
          <w:szCs w:val="24"/>
          <w:lang w:eastAsia="en-GB"/>
        </w:rPr>
        <w:t>(4), 605-627. </w:t>
      </w:r>
    </w:p>
    <w:p w14:paraId="68734EE0" w14:textId="5A6A05B2" w:rsidR="00F27788" w:rsidRPr="00590316" w:rsidRDefault="00F27788" w:rsidP="00E24790">
      <w:pPr>
        <w:spacing w:line="276" w:lineRule="auto"/>
        <w:ind w:right="-450"/>
        <w:jc w:val="both"/>
        <w:rPr>
          <w:rFonts w:ascii="Calibri" w:eastAsia="Times New Roman" w:hAnsi="Calibri" w:cs="Calibri"/>
          <w:color w:val="000000"/>
          <w:sz w:val="24"/>
          <w:szCs w:val="24"/>
          <w:lang w:eastAsia="en-GB"/>
        </w:rPr>
      </w:pPr>
      <w:r w:rsidRPr="00590316">
        <w:rPr>
          <w:rFonts w:ascii="Calibri" w:eastAsia="Times New Roman" w:hAnsi="Calibri" w:cs="Calibri"/>
          <w:color w:val="000000"/>
          <w:sz w:val="24"/>
          <w:szCs w:val="24"/>
          <w:lang w:eastAsia="en-GB"/>
        </w:rPr>
        <w:t xml:space="preserve">Kotsko, A. (2018). </w:t>
      </w:r>
      <w:r w:rsidRPr="00590316">
        <w:rPr>
          <w:rFonts w:ascii="Calibri" w:eastAsia="Times New Roman" w:hAnsi="Calibri" w:cs="Calibri"/>
          <w:i/>
          <w:iCs/>
          <w:color w:val="000000"/>
          <w:sz w:val="24"/>
          <w:szCs w:val="24"/>
          <w:lang w:eastAsia="en-GB"/>
        </w:rPr>
        <w:t>Neoliberalism's demons: On the political theology of late capital</w:t>
      </w:r>
      <w:r w:rsidRPr="00590316">
        <w:rPr>
          <w:rFonts w:ascii="Calibri" w:eastAsia="Times New Roman" w:hAnsi="Calibri" w:cs="Calibri"/>
          <w:color w:val="000000"/>
          <w:sz w:val="24"/>
          <w:szCs w:val="24"/>
          <w:lang w:eastAsia="en-GB"/>
        </w:rPr>
        <w:t>. Stanford: Stanford University Press.</w:t>
      </w:r>
    </w:p>
    <w:p w14:paraId="2AA5D632"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 xml:space="preserve">Lacey, C. (1977). </w:t>
      </w:r>
      <w:r w:rsidRPr="00590316">
        <w:rPr>
          <w:rFonts w:ascii="Calibri" w:eastAsia="Times New Roman" w:hAnsi="Calibri" w:cs="Calibri"/>
          <w:i/>
          <w:iCs/>
          <w:color w:val="000000"/>
          <w:sz w:val="24"/>
          <w:szCs w:val="24"/>
          <w:lang w:eastAsia="en-GB"/>
        </w:rPr>
        <w:t>The socialisation of teachers</w:t>
      </w:r>
      <w:r w:rsidRPr="00590316">
        <w:rPr>
          <w:rFonts w:ascii="Calibri" w:eastAsia="Times New Roman" w:hAnsi="Calibri" w:cs="Calibri"/>
          <w:color w:val="000000"/>
          <w:sz w:val="24"/>
          <w:szCs w:val="24"/>
          <w:lang w:eastAsia="en-GB"/>
        </w:rPr>
        <w:t>. London: Methuen. </w:t>
      </w:r>
    </w:p>
    <w:p w14:paraId="3A7D8894" w14:textId="77777777" w:rsidR="00EB13AF" w:rsidRPr="00590316" w:rsidRDefault="00EB13AF" w:rsidP="00604CA0">
      <w:pPr>
        <w:spacing w:line="276" w:lineRule="auto"/>
        <w:ind w:right="-450"/>
        <w:jc w:val="both"/>
        <w:rPr>
          <w:rFonts w:ascii="Garamond" w:hAnsi="Garamond" w:cs="Garamond"/>
          <w:color w:val="000000"/>
          <w:sz w:val="24"/>
          <w:szCs w:val="24"/>
        </w:rPr>
      </w:pPr>
      <w:r w:rsidRPr="00590316">
        <w:rPr>
          <w:rFonts w:ascii="Garamond" w:hAnsi="Garamond" w:cs="Garamond"/>
          <w:color w:val="000000"/>
          <w:sz w:val="24"/>
          <w:szCs w:val="24"/>
        </w:rPr>
        <w:t xml:space="preserve">Laclau, E., &amp; Mouffe, C. (2001). </w:t>
      </w:r>
      <w:r w:rsidRPr="00590316">
        <w:rPr>
          <w:rFonts w:ascii="Garamond" w:hAnsi="Garamond" w:cs="Garamond"/>
          <w:i/>
          <w:iCs/>
          <w:color w:val="000000"/>
          <w:sz w:val="24"/>
          <w:szCs w:val="24"/>
        </w:rPr>
        <w:t>Hegemony and socialist strategy: Towards a radical democratic politics</w:t>
      </w:r>
      <w:r w:rsidRPr="00590316">
        <w:rPr>
          <w:rFonts w:ascii="Garamond" w:hAnsi="Garamond" w:cs="Garamond"/>
          <w:color w:val="000000"/>
          <w:sz w:val="24"/>
          <w:szCs w:val="24"/>
        </w:rPr>
        <w:t xml:space="preserve"> (2nd ed.). London: Verso.</w:t>
      </w:r>
    </w:p>
    <w:p w14:paraId="37170871" w14:textId="7ACA35C4"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 xml:space="preserve">Lewis, L. A., Waldron, D., &amp; Fiske, J. (1992). </w:t>
      </w:r>
      <w:r w:rsidRPr="00590316">
        <w:rPr>
          <w:rFonts w:ascii="Calibri" w:eastAsia="Times New Roman" w:hAnsi="Calibri" w:cs="Calibri"/>
          <w:i/>
          <w:iCs/>
          <w:color w:val="000000"/>
          <w:sz w:val="24"/>
          <w:szCs w:val="24"/>
          <w:lang w:eastAsia="en-GB"/>
        </w:rPr>
        <w:t>The adoring audience: The cultural economy of fandom</w:t>
      </w:r>
      <w:r w:rsidRPr="00590316">
        <w:rPr>
          <w:rFonts w:ascii="Calibri" w:eastAsia="Times New Roman" w:hAnsi="Calibri" w:cs="Calibri"/>
          <w:color w:val="000000"/>
          <w:sz w:val="24"/>
          <w:szCs w:val="24"/>
          <w:lang w:eastAsia="en-GB"/>
        </w:rPr>
        <w:t>. London: Routledge.</w:t>
      </w:r>
    </w:p>
    <w:p w14:paraId="09ABAD72"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Löfström, E., &amp; Poom-Valickis, K. (2013). Beliefs about teaching: Persistent or malleable? A longitudinal study of prospective student teachers' beliefs.</w:t>
      </w:r>
      <w:r w:rsidRPr="00590316">
        <w:rPr>
          <w:rFonts w:ascii="Calibri" w:eastAsia="Times New Roman" w:hAnsi="Calibri" w:cs="Calibri"/>
          <w:i/>
          <w:iCs/>
          <w:color w:val="000000"/>
          <w:sz w:val="24"/>
          <w:szCs w:val="24"/>
          <w:lang w:eastAsia="en-GB"/>
        </w:rPr>
        <w:t xml:space="preserve"> Teaching and Teacher Education, 35</w:t>
      </w:r>
      <w:r w:rsidRPr="00590316">
        <w:rPr>
          <w:rFonts w:ascii="Calibri" w:eastAsia="Times New Roman" w:hAnsi="Calibri" w:cs="Calibri"/>
          <w:color w:val="000000"/>
          <w:sz w:val="24"/>
          <w:szCs w:val="24"/>
          <w:lang w:eastAsia="en-GB"/>
        </w:rPr>
        <w:t>, 104-113. </w:t>
      </w:r>
    </w:p>
    <w:p w14:paraId="1A29B274" w14:textId="77777777" w:rsidR="00F27788" w:rsidRPr="00590316" w:rsidRDefault="00F27788" w:rsidP="00604CA0">
      <w:pPr>
        <w:spacing w:line="276" w:lineRule="auto"/>
        <w:ind w:right="-450" w:hanging="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ab/>
        <w:t xml:space="preserve">McArthur, J. (2018). </w:t>
      </w:r>
      <w:r w:rsidRPr="00590316">
        <w:rPr>
          <w:rFonts w:ascii="Calibri" w:eastAsia="Times New Roman" w:hAnsi="Calibri" w:cs="Calibri"/>
          <w:i/>
          <w:iCs/>
          <w:color w:val="000000"/>
          <w:sz w:val="24"/>
          <w:szCs w:val="24"/>
          <w:lang w:eastAsia="en-GB"/>
        </w:rPr>
        <w:t>Assessment for social justice: Perspectives and practices within higher education</w:t>
      </w:r>
      <w:r w:rsidRPr="00590316">
        <w:rPr>
          <w:rFonts w:ascii="Calibri" w:eastAsia="Times New Roman" w:hAnsi="Calibri" w:cs="Calibri"/>
          <w:color w:val="000000"/>
          <w:sz w:val="24"/>
          <w:szCs w:val="24"/>
          <w:lang w:eastAsia="en-GB"/>
        </w:rPr>
        <w:t>. Great Britain: Bloomsbury Publishing.</w:t>
      </w:r>
    </w:p>
    <w:p w14:paraId="4CAFBCEB"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Mislevy, R. J. (2012). Four metaphors we need to understand assessment.</w:t>
      </w:r>
      <w:r w:rsidRPr="00590316">
        <w:rPr>
          <w:rFonts w:ascii="Calibri" w:eastAsia="Times New Roman" w:hAnsi="Calibri" w:cs="Calibri"/>
          <w:i/>
          <w:iCs/>
          <w:color w:val="000000"/>
          <w:sz w:val="24"/>
          <w:szCs w:val="24"/>
          <w:lang w:eastAsia="en-GB"/>
        </w:rPr>
        <w:t xml:space="preserve"> Unpublished Manuscript, </w:t>
      </w:r>
    </w:p>
    <w:p w14:paraId="0CEF66BB"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Molloy, E., &amp; Boud, D. (2013). Seeking a different angle on feedback in clinical education: The learner as seeker, judge and user of performance information.</w:t>
      </w:r>
      <w:r w:rsidRPr="00590316">
        <w:rPr>
          <w:rFonts w:ascii="Calibri" w:eastAsia="Times New Roman" w:hAnsi="Calibri" w:cs="Calibri"/>
          <w:i/>
          <w:iCs/>
          <w:color w:val="000000"/>
          <w:sz w:val="24"/>
          <w:szCs w:val="24"/>
          <w:lang w:eastAsia="en-GB"/>
        </w:rPr>
        <w:t xml:space="preserve"> Medical Education, 47</w:t>
      </w:r>
      <w:r w:rsidRPr="00590316">
        <w:rPr>
          <w:rFonts w:ascii="Calibri" w:eastAsia="Times New Roman" w:hAnsi="Calibri" w:cs="Calibri"/>
          <w:color w:val="000000"/>
          <w:sz w:val="24"/>
          <w:szCs w:val="24"/>
          <w:lang w:eastAsia="en-GB"/>
        </w:rPr>
        <w:t>(3), 227-229. </w:t>
      </w:r>
    </w:p>
    <w:p w14:paraId="6D749628" w14:textId="144093A5" w:rsidR="00B77236" w:rsidRPr="00590316" w:rsidRDefault="00B77236" w:rsidP="00B77236">
      <w:pPr>
        <w:autoSpaceDE w:val="0"/>
        <w:autoSpaceDN w:val="0"/>
        <w:adjustRightInd w:val="0"/>
        <w:spacing w:after="0" w:line="240" w:lineRule="auto"/>
        <w:ind w:left="720" w:right="-720" w:hanging="720"/>
        <w:rPr>
          <w:rFonts w:ascii="Garamond" w:hAnsi="Garamond" w:cs="Garamond"/>
          <w:sz w:val="24"/>
          <w:szCs w:val="24"/>
        </w:rPr>
      </w:pPr>
      <w:r w:rsidRPr="00590316">
        <w:rPr>
          <w:rFonts w:ascii="Garamond" w:hAnsi="Garamond" w:cs="Garamond"/>
          <w:sz w:val="24"/>
          <w:szCs w:val="24"/>
        </w:rPr>
        <w:t xml:space="preserve">Moore, A., &amp; Clarke, M. (2016). ‘Cruel optimism’: Teacher attachment to professionalism in an era of performativity. </w:t>
      </w:r>
      <w:r w:rsidRPr="00590316">
        <w:rPr>
          <w:rFonts w:ascii="Garamond" w:hAnsi="Garamond" w:cs="Garamond"/>
          <w:i/>
          <w:iCs/>
          <w:sz w:val="24"/>
          <w:szCs w:val="24"/>
        </w:rPr>
        <w:t>Journal of Education Policy, 31</w:t>
      </w:r>
      <w:r w:rsidRPr="00590316">
        <w:rPr>
          <w:rFonts w:ascii="Garamond" w:hAnsi="Garamond" w:cs="Garamond"/>
          <w:sz w:val="24"/>
          <w:szCs w:val="24"/>
        </w:rPr>
        <w:t xml:space="preserve">(5), 666-677. </w:t>
      </w:r>
    </w:p>
    <w:p w14:paraId="7C7FF90D" w14:textId="77777777" w:rsidR="00B77236"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Myrick, F. (2004). Pedagogical integrity in the knowledge economy.</w:t>
      </w:r>
      <w:r w:rsidRPr="00590316">
        <w:rPr>
          <w:rFonts w:ascii="Calibri" w:eastAsia="Times New Roman" w:hAnsi="Calibri" w:cs="Calibri"/>
          <w:i/>
          <w:iCs/>
          <w:color w:val="000000"/>
          <w:sz w:val="24"/>
          <w:szCs w:val="24"/>
          <w:lang w:eastAsia="en-GB"/>
        </w:rPr>
        <w:t xml:space="preserve"> Nursing Philosophy, 5</w:t>
      </w:r>
      <w:r w:rsidRPr="00590316">
        <w:rPr>
          <w:rFonts w:ascii="Calibri" w:eastAsia="Times New Roman" w:hAnsi="Calibri" w:cs="Calibri"/>
          <w:color w:val="000000"/>
          <w:sz w:val="24"/>
          <w:szCs w:val="24"/>
          <w:lang w:eastAsia="en-GB"/>
        </w:rPr>
        <w:t>(1), 23-29. </w:t>
      </w:r>
    </w:p>
    <w:p w14:paraId="03CE2264" w14:textId="49487A13"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Nicol, D., &amp; Macfarlane-Dick, D. (2004). Rethinking formative assessment in HE: A theoretical model and seven principles of good feedback practice.</w:t>
      </w:r>
      <w:r w:rsidRPr="00590316">
        <w:rPr>
          <w:rFonts w:ascii="Calibri" w:eastAsia="Times New Roman" w:hAnsi="Calibri" w:cs="Calibri"/>
          <w:i/>
          <w:iCs/>
          <w:color w:val="000000"/>
          <w:sz w:val="24"/>
          <w:szCs w:val="24"/>
          <w:lang w:eastAsia="en-GB"/>
        </w:rPr>
        <w:t xml:space="preserve"> Enhancing Student Learning Though Effective Formative Feedback, York, the Higher Education Academy, </w:t>
      </w:r>
    </w:p>
    <w:p w14:paraId="160A0769"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Nicol, D. (2010). From monologue to dialogue: Improving written feedback processes in mass higher education.</w:t>
      </w:r>
      <w:r w:rsidRPr="00590316">
        <w:rPr>
          <w:rFonts w:ascii="Calibri" w:eastAsia="Times New Roman" w:hAnsi="Calibri" w:cs="Calibri"/>
          <w:i/>
          <w:iCs/>
          <w:color w:val="000000"/>
          <w:sz w:val="24"/>
          <w:szCs w:val="24"/>
          <w:lang w:eastAsia="en-GB"/>
        </w:rPr>
        <w:t xml:space="preserve"> Assessment &amp; Evaluation in Higher Education, 35</w:t>
      </w:r>
      <w:r w:rsidRPr="00590316">
        <w:rPr>
          <w:rFonts w:ascii="Calibri" w:eastAsia="Times New Roman" w:hAnsi="Calibri" w:cs="Calibri"/>
          <w:color w:val="000000"/>
          <w:sz w:val="24"/>
          <w:szCs w:val="24"/>
          <w:lang w:eastAsia="en-GB"/>
        </w:rPr>
        <w:t>(5), 501-517. doi:10.1080/02602931003786559</w:t>
      </w:r>
    </w:p>
    <w:p w14:paraId="19CAF9A6"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 xml:space="preserve">Nietzsche, F. (1971 [1873]). On truth and lie in an extra-moral sense. In W. Kaufmann (Ed.), </w:t>
      </w:r>
      <w:r w:rsidRPr="00590316">
        <w:rPr>
          <w:rFonts w:ascii="Calibri" w:eastAsia="Times New Roman" w:hAnsi="Calibri" w:cs="Calibri"/>
          <w:i/>
          <w:iCs/>
          <w:color w:val="000000"/>
          <w:sz w:val="24"/>
          <w:szCs w:val="24"/>
          <w:lang w:eastAsia="en-GB"/>
        </w:rPr>
        <w:t>The portable Nietzsche</w:t>
      </w:r>
      <w:r w:rsidRPr="00590316">
        <w:rPr>
          <w:rFonts w:ascii="Calibri" w:eastAsia="Times New Roman" w:hAnsi="Calibri" w:cs="Calibri"/>
          <w:color w:val="000000"/>
          <w:sz w:val="24"/>
          <w:szCs w:val="24"/>
          <w:lang w:eastAsia="en-GB"/>
        </w:rPr>
        <w:t>. London: The Viking Press.</w:t>
      </w:r>
    </w:p>
    <w:p w14:paraId="1AD8191E"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lastRenderedPageBreak/>
        <w:t xml:space="preserve">Oser, F. K. (2014). Professional morality: A discourse approach (the case of the teaching profession). In K. Heinrichs, F. Oser &amp; T. Lovat (Eds.), </w:t>
      </w:r>
      <w:r w:rsidRPr="00590316">
        <w:rPr>
          <w:rFonts w:ascii="Calibri" w:eastAsia="Times New Roman" w:hAnsi="Calibri" w:cs="Calibri"/>
          <w:i/>
          <w:iCs/>
          <w:color w:val="000000"/>
          <w:sz w:val="24"/>
          <w:szCs w:val="24"/>
          <w:lang w:eastAsia="en-GB"/>
        </w:rPr>
        <w:t>Handbook of moral behavior and development</w:t>
      </w:r>
      <w:r w:rsidRPr="00590316">
        <w:rPr>
          <w:rFonts w:ascii="Calibri" w:eastAsia="Times New Roman" w:hAnsi="Calibri" w:cs="Calibri"/>
          <w:color w:val="000000"/>
          <w:sz w:val="24"/>
          <w:szCs w:val="24"/>
          <w:lang w:eastAsia="en-GB"/>
        </w:rPr>
        <w:t xml:space="preserve"> (pp. 213-250). Hillsdale, NJ: Psychology Press.</w:t>
      </w:r>
    </w:p>
    <w:p w14:paraId="6F485622"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Pantić, N., &amp; Florian, L. (2015). Developing teachers as agents of inclusion and social justice.</w:t>
      </w:r>
      <w:r w:rsidRPr="00590316">
        <w:rPr>
          <w:rFonts w:ascii="Calibri" w:eastAsia="Times New Roman" w:hAnsi="Calibri" w:cs="Calibri"/>
          <w:i/>
          <w:iCs/>
          <w:color w:val="000000"/>
          <w:sz w:val="24"/>
          <w:szCs w:val="24"/>
          <w:lang w:eastAsia="en-GB"/>
        </w:rPr>
        <w:t xml:space="preserve"> Education Inquiry, 6</w:t>
      </w:r>
      <w:r w:rsidRPr="00590316">
        <w:rPr>
          <w:rFonts w:ascii="Calibri" w:eastAsia="Times New Roman" w:hAnsi="Calibri" w:cs="Calibri"/>
          <w:color w:val="000000"/>
          <w:sz w:val="24"/>
          <w:szCs w:val="24"/>
          <w:lang w:eastAsia="en-GB"/>
        </w:rPr>
        <w:t>(3), 27311. </w:t>
      </w:r>
    </w:p>
    <w:p w14:paraId="451D4612"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Pekrun, R., Goetz, T., Titz, W., &amp; Perry, R. P. (2002). Academic emotions in students' self-regulated learning and achievement: A program of qualitative and quantitative research.</w:t>
      </w:r>
      <w:r w:rsidRPr="00590316">
        <w:rPr>
          <w:rFonts w:ascii="Calibri" w:eastAsia="Times New Roman" w:hAnsi="Calibri" w:cs="Calibri"/>
          <w:i/>
          <w:iCs/>
          <w:color w:val="000000"/>
          <w:sz w:val="24"/>
          <w:szCs w:val="24"/>
          <w:lang w:eastAsia="en-GB"/>
        </w:rPr>
        <w:t xml:space="preserve"> Educational Psychologist, 37</w:t>
      </w:r>
      <w:r w:rsidRPr="00590316">
        <w:rPr>
          <w:rFonts w:ascii="Calibri" w:eastAsia="Times New Roman" w:hAnsi="Calibri" w:cs="Calibri"/>
          <w:color w:val="000000"/>
          <w:sz w:val="24"/>
          <w:szCs w:val="24"/>
          <w:lang w:eastAsia="en-GB"/>
        </w:rPr>
        <w:t>(2), 91-105. </w:t>
      </w:r>
    </w:p>
    <w:p w14:paraId="0F15F3CA"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Price, M., Handley, K., Millar, J., &amp; O’Donovan, B. (2010). Feedback : All that effort, but what is the effect?</w:t>
      </w:r>
      <w:r w:rsidRPr="00590316">
        <w:rPr>
          <w:rFonts w:ascii="Calibri" w:eastAsia="Times New Roman" w:hAnsi="Calibri" w:cs="Calibri"/>
          <w:i/>
          <w:iCs/>
          <w:color w:val="000000"/>
          <w:sz w:val="24"/>
          <w:szCs w:val="24"/>
          <w:lang w:eastAsia="en-GB"/>
        </w:rPr>
        <w:t xml:space="preserve"> Assessment &amp; Evaluation in Higher Education, 35</w:t>
      </w:r>
      <w:r w:rsidRPr="00590316">
        <w:rPr>
          <w:rFonts w:ascii="Calibri" w:eastAsia="Times New Roman" w:hAnsi="Calibri" w:cs="Calibri"/>
          <w:color w:val="000000"/>
          <w:sz w:val="24"/>
          <w:szCs w:val="24"/>
          <w:lang w:eastAsia="en-GB"/>
        </w:rPr>
        <w:t>(3), 277-289. </w:t>
      </w:r>
    </w:p>
    <w:p w14:paraId="5836384A"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Ramaprasad, A. (1983). On the definition of feedback.</w:t>
      </w:r>
      <w:r w:rsidRPr="00590316">
        <w:rPr>
          <w:rFonts w:ascii="Calibri" w:eastAsia="Times New Roman" w:hAnsi="Calibri" w:cs="Calibri"/>
          <w:i/>
          <w:iCs/>
          <w:color w:val="000000"/>
          <w:sz w:val="24"/>
          <w:szCs w:val="24"/>
          <w:lang w:eastAsia="en-GB"/>
        </w:rPr>
        <w:t xml:space="preserve"> Behavioral Science, 28</w:t>
      </w:r>
      <w:r w:rsidRPr="00590316">
        <w:rPr>
          <w:rFonts w:ascii="Calibri" w:eastAsia="Times New Roman" w:hAnsi="Calibri" w:cs="Calibri"/>
          <w:color w:val="000000"/>
          <w:sz w:val="24"/>
          <w:szCs w:val="24"/>
          <w:lang w:eastAsia="en-GB"/>
        </w:rPr>
        <w:t>(1), 4-13. </w:t>
      </w:r>
    </w:p>
    <w:p w14:paraId="331A59A8"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Richardson, P. W., &amp; Watt, H. M. (2006). Who chooses teaching and why? profiling characteristics and motivations across three australian universities.</w:t>
      </w:r>
      <w:r w:rsidRPr="00590316">
        <w:rPr>
          <w:rFonts w:ascii="Calibri" w:eastAsia="Times New Roman" w:hAnsi="Calibri" w:cs="Calibri"/>
          <w:i/>
          <w:iCs/>
          <w:color w:val="000000"/>
          <w:sz w:val="24"/>
          <w:szCs w:val="24"/>
          <w:lang w:eastAsia="en-GB"/>
        </w:rPr>
        <w:t xml:space="preserve"> Asia-Pacific Journal of Teacher Education, 34</w:t>
      </w:r>
      <w:r w:rsidRPr="00590316">
        <w:rPr>
          <w:rFonts w:ascii="Calibri" w:eastAsia="Times New Roman" w:hAnsi="Calibri" w:cs="Calibri"/>
          <w:color w:val="000000"/>
          <w:sz w:val="24"/>
          <w:szCs w:val="24"/>
          <w:lang w:eastAsia="en-GB"/>
        </w:rPr>
        <w:t>(1), 27-56. doi:10.1080/13598660500480290</w:t>
      </w:r>
    </w:p>
    <w:p w14:paraId="14EE55A7"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Sachs, J. (2016). Teacher professionalism: Why are we still talking about it?</w:t>
      </w:r>
      <w:r w:rsidRPr="00590316">
        <w:rPr>
          <w:rFonts w:ascii="Calibri" w:eastAsia="Times New Roman" w:hAnsi="Calibri" w:cs="Calibri"/>
          <w:i/>
          <w:iCs/>
          <w:color w:val="000000"/>
          <w:sz w:val="24"/>
          <w:szCs w:val="24"/>
          <w:lang w:eastAsia="en-GB"/>
        </w:rPr>
        <w:t xml:space="preserve"> Teachers and Teaching, 22</w:t>
      </w:r>
      <w:r w:rsidRPr="00590316">
        <w:rPr>
          <w:rFonts w:ascii="Calibri" w:eastAsia="Times New Roman" w:hAnsi="Calibri" w:cs="Calibri"/>
          <w:color w:val="000000"/>
          <w:sz w:val="24"/>
          <w:szCs w:val="24"/>
          <w:lang w:eastAsia="en-GB"/>
        </w:rPr>
        <w:t>(4), 413-425. </w:t>
      </w:r>
    </w:p>
    <w:p w14:paraId="1658B66C"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Sadler, D. R. (1989). Formative assessment and the design of instructional systems.</w:t>
      </w:r>
      <w:r w:rsidRPr="00590316">
        <w:rPr>
          <w:rFonts w:ascii="Calibri" w:eastAsia="Times New Roman" w:hAnsi="Calibri" w:cs="Calibri"/>
          <w:i/>
          <w:iCs/>
          <w:color w:val="000000"/>
          <w:sz w:val="24"/>
          <w:szCs w:val="24"/>
          <w:lang w:eastAsia="en-GB"/>
        </w:rPr>
        <w:t xml:space="preserve"> Instructional Science, 18</w:t>
      </w:r>
      <w:r w:rsidRPr="00590316">
        <w:rPr>
          <w:rFonts w:ascii="Calibri" w:eastAsia="Times New Roman" w:hAnsi="Calibri" w:cs="Calibri"/>
          <w:color w:val="000000"/>
          <w:sz w:val="24"/>
          <w:szCs w:val="24"/>
          <w:lang w:eastAsia="en-GB"/>
        </w:rPr>
        <w:t>(2), 119-144. </w:t>
      </w:r>
    </w:p>
    <w:p w14:paraId="645AFD09"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Sambell, K. (2016). Assessment and feedback in higher education: Considerable room for improvement?</w:t>
      </w:r>
      <w:r w:rsidRPr="00590316">
        <w:rPr>
          <w:rFonts w:ascii="Calibri" w:eastAsia="Times New Roman" w:hAnsi="Calibri" w:cs="Calibri"/>
          <w:i/>
          <w:iCs/>
          <w:color w:val="000000"/>
          <w:sz w:val="24"/>
          <w:szCs w:val="24"/>
          <w:lang w:eastAsia="en-GB"/>
        </w:rPr>
        <w:t xml:space="preserve"> Student Engagement in Higher Education, 1</w:t>
      </w:r>
      <w:r w:rsidRPr="00590316">
        <w:rPr>
          <w:rFonts w:ascii="Calibri" w:eastAsia="Times New Roman" w:hAnsi="Calibri" w:cs="Calibri"/>
          <w:color w:val="000000"/>
          <w:sz w:val="24"/>
          <w:szCs w:val="24"/>
          <w:lang w:eastAsia="en-GB"/>
        </w:rPr>
        <w:t>(1)</w:t>
      </w:r>
    </w:p>
    <w:p w14:paraId="61633A33" w14:textId="3EDA7497" w:rsidR="004432AE" w:rsidRPr="00590316" w:rsidRDefault="004432AE" w:rsidP="004432AE">
      <w:pPr>
        <w:rPr>
          <w:rFonts w:cstheme="minorHAnsi"/>
          <w:sz w:val="24"/>
          <w:szCs w:val="24"/>
          <w:lang w:val="en-US"/>
        </w:rPr>
      </w:pPr>
      <w:r w:rsidRPr="00590316">
        <w:rPr>
          <w:rFonts w:eastAsia="Times New Roman" w:cstheme="minorHAnsi"/>
          <w:color w:val="000000"/>
          <w:sz w:val="24"/>
          <w:szCs w:val="24"/>
          <w:lang w:eastAsia="en-GB"/>
        </w:rPr>
        <w:t xml:space="preserve">Santoro, D. A. (2018). </w:t>
      </w:r>
      <w:r w:rsidRPr="00590316">
        <w:rPr>
          <w:rFonts w:eastAsia="Times New Roman" w:cstheme="minorHAnsi"/>
          <w:i/>
          <w:iCs/>
          <w:color w:val="201F1E"/>
          <w:sz w:val="24"/>
          <w:szCs w:val="24"/>
          <w:shd w:val="clear" w:color="auto" w:fill="FFFFFF"/>
          <w:lang w:val="en-AU" w:eastAsia="en-GB"/>
        </w:rPr>
        <w:t>Demoralized: Why teachers leave the profession they love and how they can stay</w:t>
      </w:r>
      <w:r w:rsidRPr="00590316">
        <w:rPr>
          <w:rFonts w:eastAsia="Times New Roman" w:cstheme="minorHAnsi"/>
          <w:color w:val="201F1E"/>
          <w:sz w:val="24"/>
          <w:szCs w:val="24"/>
          <w:shd w:val="clear" w:color="auto" w:fill="FFFFFF"/>
          <w:lang w:val="en-AU" w:eastAsia="en-GB"/>
        </w:rPr>
        <w:t>. Cambridge, MA: Harvard Education Press.</w:t>
      </w:r>
    </w:p>
    <w:p w14:paraId="11AA3E21" w14:textId="3542DE9F"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Sayer, A. (2000). Moral economy and political economy.</w:t>
      </w:r>
      <w:r w:rsidRPr="00590316">
        <w:rPr>
          <w:rFonts w:ascii="Calibri" w:eastAsia="Times New Roman" w:hAnsi="Calibri" w:cs="Calibri"/>
          <w:i/>
          <w:iCs/>
          <w:color w:val="000000"/>
          <w:sz w:val="24"/>
          <w:szCs w:val="24"/>
          <w:lang w:eastAsia="en-GB"/>
        </w:rPr>
        <w:t xml:space="preserve"> Studies in Political Economy, 61</w:t>
      </w:r>
      <w:r w:rsidRPr="00590316">
        <w:rPr>
          <w:rFonts w:ascii="Calibri" w:eastAsia="Times New Roman" w:hAnsi="Calibri" w:cs="Calibri"/>
          <w:color w:val="000000"/>
          <w:sz w:val="24"/>
          <w:szCs w:val="24"/>
          <w:lang w:eastAsia="en-GB"/>
        </w:rPr>
        <w:t>(1), 79-103. </w:t>
      </w:r>
    </w:p>
    <w:p w14:paraId="4B1E3521" w14:textId="77777777" w:rsidR="00F27788" w:rsidRPr="00590316" w:rsidRDefault="00F27788" w:rsidP="00604CA0">
      <w:pPr>
        <w:spacing w:line="276" w:lineRule="auto"/>
        <w:ind w:right="-450" w:hanging="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ab/>
        <w:t>Steen-Utheim, A., &amp; Hopfenbeck, T. N. (2019). To do or not to do with feedback. A study of undergraduate students’ engagement and use of feedback within a portfolio assessment design.</w:t>
      </w:r>
      <w:r w:rsidRPr="00590316">
        <w:rPr>
          <w:rFonts w:ascii="Calibri" w:eastAsia="Times New Roman" w:hAnsi="Calibri" w:cs="Calibri"/>
          <w:i/>
          <w:iCs/>
          <w:color w:val="000000"/>
          <w:sz w:val="24"/>
          <w:szCs w:val="24"/>
          <w:lang w:eastAsia="en-GB"/>
        </w:rPr>
        <w:t xml:space="preserve"> Assessment &amp; Evaluation in Higher Education, 44</w:t>
      </w:r>
      <w:r w:rsidRPr="00590316">
        <w:rPr>
          <w:rFonts w:ascii="Calibri" w:eastAsia="Times New Roman" w:hAnsi="Calibri" w:cs="Calibri"/>
          <w:color w:val="000000"/>
          <w:sz w:val="24"/>
          <w:szCs w:val="24"/>
          <w:lang w:eastAsia="en-GB"/>
        </w:rPr>
        <w:t>(1), 80-96. </w:t>
      </w:r>
    </w:p>
    <w:p w14:paraId="60E91538"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 xml:space="preserve">Stronach, I., Corbin, B., McNamara, O., Stark, S., &amp; Warne, T. (2002). Towards an uncertain politics of professionalism: Teacher and nurse identities in flux. </w:t>
      </w:r>
      <w:r w:rsidRPr="00590316">
        <w:rPr>
          <w:rFonts w:ascii="Calibri" w:eastAsia="Times New Roman" w:hAnsi="Calibri" w:cs="Calibri"/>
          <w:i/>
          <w:iCs/>
          <w:color w:val="000000"/>
          <w:sz w:val="24"/>
          <w:szCs w:val="24"/>
          <w:lang w:eastAsia="en-GB"/>
        </w:rPr>
        <w:t>Journal of Education Policy, 17</w:t>
      </w:r>
      <w:r w:rsidRPr="00590316">
        <w:rPr>
          <w:rFonts w:ascii="Calibri" w:eastAsia="Times New Roman" w:hAnsi="Calibri" w:cs="Calibri"/>
          <w:color w:val="000000"/>
          <w:sz w:val="24"/>
          <w:szCs w:val="24"/>
          <w:lang w:eastAsia="en-GB"/>
        </w:rPr>
        <w:t>(1), 109-138. </w:t>
      </w:r>
    </w:p>
    <w:p w14:paraId="68DFE433"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 xml:space="preserve">Van Der Kleij, F., &amp; Adie, L. (2020). Towards effective feedback: An investigation of teachers’ and students’ perceptions of oral feedback in classroom practice. </w:t>
      </w:r>
      <w:r w:rsidRPr="00590316">
        <w:rPr>
          <w:rFonts w:ascii="Calibri" w:eastAsia="Times New Roman" w:hAnsi="Calibri" w:cs="Calibri"/>
          <w:i/>
          <w:iCs/>
          <w:color w:val="000000"/>
          <w:sz w:val="24"/>
          <w:szCs w:val="24"/>
          <w:lang w:eastAsia="en-GB"/>
        </w:rPr>
        <w:t>Assessment in Education: Principles, Policy &amp; Practice, 27</w:t>
      </w:r>
      <w:r w:rsidRPr="00590316">
        <w:rPr>
          <w:rFonts w:ascii="Calibri" w:eastAsia="Times New Roman" w:hAnsi="Calibri" w:cs="Calibri"/>
          <w:color w:val="000000"/>
          <w:sz w:val="24"/>
          <w:szCs w:val="24"/>
          <w:lang w:eastAsia="en-GB"/>
        </w:rPr>
        <w:t>(3), 252-270. </w:t>
      </w:r>
    </w:p>
    <w:p w14:paraId="70427714"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t>Whitehead, P., &amp; Crawshaw, P. (2014). A tale of two economies: The political and the moral in neoliberalism.</w:t>
      </w:r>
      <w:r w:rsidRPr="00590316">
        <w:rPr>
          <w:rFonts w:ascii="Calibri" w:eastAsia="Times New Roman" w:hAnsi="Calibri" w:cs="Calibri"/>
          <w:i/>
          <w:iCs/>
          <w:color w:val="000000"/>
          <w:sz w:val="24"/>
          <w:szCs w:val="24"/>
          <w:lang w:eastAsia="en-GB"/>
        </w:rPr>
        <w:t xml:space="preserve"> International Journal of Sociology and Social Policy, 34</w:t>
      </w:r>
      <w:r w:rsidRPr="00590316">
        <w:rPr>
          <w:rFonts w:ascii="Calibri" w:eastAsia="Times New Roman" w:hAnsi="Calibri" w:cs="Calibri"/>
          <w:color w:val="000000"/>
          <w:sz w:val="24"/>
          <w:szCs w:val="24"/>
          <w:lang w:eastAsia="en-GB"/>
        </w:rPr>
        <w:t>(1/2), 19-34. </w:t>
      </w:r>
    </w:p>
    <w:p w14:paraId="40DF3273" w14:textId="77777777" w:rsidR="00F27788" w:rsidRPr="00590316" w:rsidRDefault="00F27788" w:rsidP="00604CA0">
      <w:pPr>
        <w:spacing w:line="276" w:lineRule="auto"/>
        <w:ind w:right="-450"/>
        <w:jc w:val="both"/>
        <w:rPr>
          <w:rFonts w:ascii="Times New Roman" w:eastAsia="Times New Roman" w:hAnsi="Times New Roman" w:cs="Times New Roman"/>
          <w:sz w:val="24"/>
          <w:szCs w:val="24"/>
          <w:lang w:eastAsia="en-GB"/>
        </w:rPr>
      </w:pPr>
      <w:r w:rsidRPr="00590316">
        <w:rPr>
          <w:rFonts w:ascii="Calibri" w:eastAsia="Times New Roman" w:hAnsi="Calibri" w:cs="Calibri"/>
          <w:color w:val="000000"/>
          <w:sz w:val="24"/>
          <w:szCs w:val="24"/>
          <w:lang w:eastAsia="en-GB"/>
        </w:rPr>
        <w:lastRenderedPageBreak/>
        <w:t xml:space="preserve">Wiliam, D. (2011). </w:t>
      </w:r>
      <w:r w:rsidRPr="00590316">
        <w:rPr>
          <w:rFonts w:ascii="Calibri" w:eastAsia="Times New Roman" w:hAnsi="Calibri" w:cs="Calibri"/>
          <w:i/>
          <w:iCs/>
          <w:color w:val="000000"/>
          <w:sz w:val="24"/>
          <w:szCs w:val="24"/>
          <w:lang w:eastAsia="en-GB"/>
        </w:rPr>
        <w:t>Embedded formative assessment</w:t>
      </w:r>
      <w:r w:rsidRPr="00590316">
        <w:rPr>
          <w:rFonts w:ascii="Calibri" w:eastAsia="Times New Roman" w:hAnsi="Calibri" w:cs="Calibri"/>
          <w:color w:val="000000"/>
          <w:sz w:val="24"/>
          <w:szCs w:val="24"/>
          <w:lang w:eastAsia="en-GB"/>
        </w:rPr>
        <w:t>. Bloomington: Solution Tree Press.</w:t>
      </w:r>
    </w:p>
    <w:p w14:paraId="44B7EF0C" w14:textId="7F41C425" w:rsidR="0070324D" w:rsidRDefault="00360281" w:rsidP="00604CA0">
      <w:r w:rsidRPr="00590316">
        <w:rPr>
          <w:rFonts w:ascii="Calibri" w:eastAsia="Times New Roman" w:hAnsi="Calibri" w:cs="Calibri"/>
          <w:color w:val="000000"/>
          <w:sz w:val="24"/>
          <w:szCs w:val="24"/>
          <w:lang w:eastAsia="en-GB"/>
        </w:rPr>
        <w:t xml:space="preserve">Willis. (2018). The efficacy of phenomenography as a cross-cultural methodology for educational research. </w:t>
      </w:r>
      <w:r w:rsidRPr="00590316">
        <w:rPr>
          <w:rFonts w:ascii="Calibri" w:eastAsia="Times New Roman" w:hAnsi="Calibri" w:cs="Calibri"/>
          <w:i/>
          <w:iCs/>
          <w:color w:val="000000"/>
          <w:sz w:val="24"/>
          <w:szCs w:val="24"/>
          <w:lang w:eastAsia="en-GB"/>
        </w:rPr>
        <w:t>International Journal of Research &amp; Method in Education</w:t>
      </w:r>
      <w:r w:rsidRPr="00590316">
        <w:rPr>
          <w:rFonts w:ascii="Calibri" w:eastAsia="Times New Roman" w:hAnsi="Calibri" w:cs="Calibri"/>
          <w:color w:val="000000"/>
          <w:sz w:val="24"/>
          <w:szCs w:val="24"/>
          <w:lang w:eastAsia="en-GB"/>
        </w:rPr>
        <w:t>, 41(5), 483-499. doi:10.1080/1743727X.2017.1283398</w:t>
      </w:r>
    </w:p>
    <w:sectPr w:rsidR="0070324D">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5FA4B" w14:textId="77777777" w:rsidR="00433861" w:rsidRDefault="00433861" w:rsidP="00846F36">
      <w:pPr>
        <w:spacing w:after="0" w:line="240" w:lineRule="auto"/>
      </w:pPr>
      <w:r>
        <w:separator/>
      </w:r>
    </w:p>
  </w:endnote>
  <w:endnote w:type="continuationSeparator" w:id="0">
    <w:p w14:paraId="27189A42" w14:textId="77777777" w:rsidR="00433861" w:rsidRDefault="00433861" w:rsidP="0084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yriadPro">
    <w:altName w:val="Cambria"/>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30290056"/>
      <w:docPartObj>
        <w:docPartGallery w:val="Page Numbers (Bottom of Page)"/>
        <w:docPartUnique/>
      </w:docPartObj>
    </w:sdtPr>
    <w:sdtEndPr>
      <w:rPr>
        <w:rStyle w:val="PageNumber"/>
      </w:rPr>
    </w:sdtEndPr>
    <w:sdtContent>
      <w:p w14:paraId="13C68023" w14:textId="2D5E394B" w:rsidR="00DC4AD5" w:rsidRDefault="00DC4AD5" w:rsidP="002E52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A22086" w14:textId="77777777" w:rsidR="00DC4AD5" w:rsidRDefault="00DC4AD5" w:rsidP="00604C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4232112"/>
      <w:docPartObj>
        <w:docPartGallery w:val="Page Numbers (Bottom of Page)"/>
        <w:docPartUnique/>
      </w:docPartObj>
    </w:sdtPr>
    <w:sdtEndPr>
      <w:rPr>
        <w:rStyle w:val="PageNumber"/>
      </w:rPr>
    </w:sdtEndPr>
    <w:sdtContent>
      <w:p w14:paraId="02F33816" w14:textId="170B6C8E" w:rsidR="00DC4AD5" w:rsidRDefault="00DC4AD5" w:rsidP="002E52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8BE594" w14:textId="77777777" w:rsidR="00DC4AD5" w:rsidRDefault="00DC4AD5" w:rsidP="00604C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38EBD" w14:textId="77777777" w:rsidR="00433861" w:rsidRDefault="00433861" w:rsidP="00846F36">
      <w:pPr>
        <w:spacing w:after="0" w:line="240" w:lineRule="auto"/>
      </w:pPr>
      <w:r>
        <w:separator/>
      </w:r>
    </w:p>
  </w:footnote>
  <w:footnote w:type="continuationSeparator" w:id="0">
    <w:p w14:paraId="0786ED30" w14:textId="77777777" w:rsidR="00433861" w:rsidRDefault="00433861" w:rsidP="00846F36">
      <w:pPr>
        <w:spacing w:after="0" w:line="240" w:lineRule="auto"/>
      </w:pPr>
      <w:r>
        <w:continuationSeparator/>
      </w:r>
    </w:p>
  </w:footnote>
  <w:footnote w:id="1">
    <w:p w14:paraId="3C7B4563" w14:textId="472D3F25" w:rsidR="00604CA0" w:rsidRPr="00604CA0" w:rsidRDefault="00604CA0">
      <w:pPr>
        <w:pStyle w:val="FootnoteText"/>
        <w:rPr>
          <w:lang w:val="en-US"/>
        </w:rPr>
      </w:pPr>
      <w:r>
        <w:rPr>
          <w:rStyle w:val="FootnoteReference"/>
        </w:rPr>
        <w:footnoteRef/>
      </w:r>
      <w:r>
        <w:t xml:space="preserve"> </w:t>
      </w:r>
      <w:r w:rsidRPr="00604CA0">
        <w:t>https://rethinking-ed.org/is-everyone-ok/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788"/>
    <w:rsid w:val="0000362B"/>
    <w:rsid w:val="00006705"/>
    <w:rsid w:val="0001323F"/>
    <w:rsid w:val="00020F27"/>
    <w:rsid w:val="0002647F"/>
    <w:rsid w:val="000315FE"/>
    <w:rsid w:val="00045495"/>
    <w:rsid w:val="000526E4"/>
    <w:rsid w:val="00053CDD"/>
    <w:rsid w:val="000559C4"/>
    <w:rsid w:val="000564B3"/>
    <w:rsid w:val="00072FE8"/>
    <w:rsid w:val="00074CE4"/>
    <w:rsid w:val="0007518E"/>
    <w:rsid w:val="00086954"/>
    <w:rsid w:val="00092400"/>
    <w:rsid w:val="000A4CB6"/>
    <w:rsid w:val="000B32E1"/>
    <w:rsid w:val="000B56A3"/>
    <w:rsid w:val="000C0C92"/>
    <w:rsid w:val="000C75A4"/>
    <w:rsid w:val="000C7748"/>
    <w:rsid w:val="000D7ECE"/>
    <w:rsid w:val="000E0F2E"/>
    <w:rsid w:val="000E14C3"/>
    <w:rsid w:val="000E5BF3"/>
    <w:rsid w:val="000E5DDE"/>
    <w:rsid w:val="000F0C13"/>
    <w:rsid w:val="000F4C9E"/>
    <w:rsid w:val="00116A2E"/>
    <w:rsid w:val="001203D8"/>
    <w:rsid w:val="00120B03"/>
    <w:rsid w:val="00121085"/>
    <w:rsid w:val="00145544"/>
    <w:rsid w:val="0014717C"/>
    <w:rsid w:val="0015425D"/>
    <w:rsid w:val="0015716F"/>
    <w:rsid w:val="0016571E"/>
    <w:rsid w:val="0017053E"/>
    <w:rsid w:val="00170725"/>
    <w:rsid w:val="00172A5B"/>
    <w:rsid w:val="0017727F"/>
    <w:rsid w:val="00177962"/>
    <w:rsid w:val="001844B0"/>
    <w:rsid w:val="00185EEC"/>
    <w:rsid w:val="00187978"/>
    <w:rsid w:val="00187F5F"/>
    <w:rsid w:val="00193294"/>
    <w:rsid w:val="0019332D"/>
    <w:rsid w:val="001A060C"/>
    <w:rsid w:val="001A2985"/>
    <w:rsid w:val="001A6169"/>
    <w:rsid w:val="001A7463"/>
    <w:rsid w:val="001B0599"/>
    <w:rsid w:val="001B4F29"/>
    <w:rsid w:val="001C3942"/>
    <w:rsid w:val="001E0301"/>
    <w:rsid w:val="001E3990"/>
    <w:rsid w:val="001F24FE"/>
    <w:rsid w:val="001F4A88"/>
    <w:rsid w:val="001F5AB3"/>
    <w:rsid w:val="00204A4D"/>
    <w:rsid w:val="002243E7"/>
    <w:rsid w:val="002317DF"/>
    <w:rsid w:val="00240905"/>
    <w:rsid w:val="00241AFF"/>
    <w:rsid w:val="00251435"/>
    <w:rsid w:val="002565D2"/>
    <w:rsid w:val="00266B20"/>
    <w:rsid w:val="00283944"/>
    <w:rsid w:val="0029320F"/>
    <w:rsid w:val="00295779"/>
    <w:rsid w:val="00297513"/>
    <w:rsid w:val="00297E46"/>
    <w:rsid w:val="002A145F"/>
    <w:rsid w:val="002A28BC"/>
    <w:rsid w:val="002A6B22"/>
    <w:rsid w:val="002B21BC"/>
    <w:rsid w:val="002C6D4E"/>
    <w:rsid w:val="002C6F1E"/>
    <w:rsid w:val="002E3D67"/>
    <w:rsid w:val="002F355D"/>
    <w:rsid w:val="00304702"/>
    <w:rsid w:val="00315D2D"/>
    <w:rsid w:val="00327CA7"/>
    <w:rsid w:val="00330053"/>
    <w:rsid w:val="003314E2"/>
    <w:rsid w:val="003408DB"/>
    <w:rsid w:val="00342911"/>
    <w:rsid w:val="003477FF"/>
    <w:rsid w:val="00360281"/>
    <w:rsid w:val="00360DBF"/>
    <w:rsid w:val="00364276"/>
    <w:rsid w:val="003661E5"/>
    <w:rsid w:val="00374513"/>
    <w:rsid w:val="00380926"/>
    <w:rsid w:val="00383320"/>
    <w:rsid w:val="0038352C"/>
    <w:rsid w:val="003841A4"/>
    <w:rsid w:val="00387A49"/>
    <w:rsid w:val="00391958"/>
    <w:rsid w:val="003A49BF"/>
    <w:rsid w:val="003A5A01"/>
    <w:rsid w:val="003A628F"/>
    <w:rsid w:val="003A7D94"/>
    <w:rsid w:val="003B3606"/>
    <w:rsid w:val="003B7961"/>
    <w:rsid w:val="003C104D"/>
    <w:rsid w:val="003C3B8B"/>
    <w:rsid w:val="003C4854"/>
    <w:rsid w:val="003D0735"/>
    <w:rsid w:val="003D29C2"/>
    <w:rsid w:val="003D64AA"/>
    <w:rsid w:val="003F7595"/>
    <w:rsid w:val="003F7761"/>
    <w:rsid w:val="0040323A"/>
    <w:rsid w:val="00406348"/>
    <w:rsid w:val="0041106A"/>
    <w:rsid w:val="00412426"/>
    <w:rsid w:val="00412B6F"/>
    <w:rsid w:val="0041469F"/>
    <w:rsid w:val="004151B3"/>
    <w:rsid w:val="00431A12"/>
    <w:rsid w:val="00431E4F"/>
    <w:rsid w:val="00433861"/>
    <w:rsid w:val="004432AE"/>
    <w:rsid w:val="00443971"/>
    <w:rsid w:val="004445E4"/>
    <w:rsid w:val="0045128D"/>
    <w:rsid w:val="00465A3F"/>
    <w:rsid w:val="004748B2"/>
    <w:rsid w:val="00483E6E"/>
    <w:rsid w:val="004856C0"/>
    <w:rsid w:val="00496082"/>
    <w:rsid w:val="004A1E29"/>
    <w:rsid w:val="004A3A58"/>
    <w:rsid w:val="004B6B79"/>
    <w:rsid w:val="004C4226"/>
    <w:rsid w:val="004D3E74"/>
    <w:rsid w:val="004D409F"/>
    <w:rsid w:val="004D65A5"/>
    <w:rsid w:val="004E2BBF"/>
    <w:rsid w:val="004E2BE1"/>
    <w:rsid w:val="004E6023"/>
    <w:rsid w:val="00501CBE"/>
    <w:rsid w:val="00514D2C"/>
    <w:rsid w:val="005150AA"/>
    <w:rsid w:val="00515D31"/>
    <w:rsid w:val="00516651"/>
    <w:rsid w:val="00516763"/>
    <w:rsid w:val="00522FB8"/>
    <w:rsid w:val="00526F43"/>
    <w:rsid w:val="00532E20"/>
    <w:rsid w:val="005464C6"/>
    <w:rsid w:val="00546AAD"/>
    <w:rsid w:val="0054701C"/>
    <w:rsid w:val="00547F0E"/>
    <w:rsid w:val="00572B70"/>
    <w:rsid w:val="005757D1"/>
    <w:rsid w:val="005853C4"/>
    <w:rsid w:val="00590316"/>
    <w:rsid w:val="0059056B"/>
    <w:rsid w:val="00594D35"/>
    <w:rsid w:val="005A1EA8"/>
    <w:rsid w:val="005A4A9E"/>
    <w:rsid w:val="005B7B52"/>
    <w:rsid w:val="005C0D0A"/>
    <w:rsid w:val="005C4BCF"/>
    <w:rsid w:val="005C6F9B"/>
    <w:rsid w:val="005D56A6"/>
    <w:rsid w:val="005D5918"/>
    <w:rsid w:val="005F184F"/>
    <w:rsid w:val="006039F5"/>
    <w:rsid w:val="00604CA0"/>
    <w:rsid w:val="00612ED7"/>
    <w:rsid w:val="00613E9D"/>
    <w:rsid w:val="006148CB"/>
    <w:rsid w:val="00615C80"/>
    <w:rsid w:val="00621D95"/>
    <w:rsid w:val="00626A68"/>
    <w:rsid w:val="0062744E"/>
    <w:rsid w:val="00637CA4"/>
    <w:rsid w:val="00651919"/>
    <w:rsid w:val="006619FF"/>
    <w:rsid w:val="006625E1"/>
    <w:rsid w:val="00663409"/>
    <w:rsid w:val="00667267"/>
    <w:rsid w:val="00672042"/>
    <w:rsid w:val="0067386D"/>
    <w:rsid w:val="006814F8"/>
    <w:rsid w:val="0068198C"/>
    <w:rsid w:val="006848C7"/>
    <w:rsid w:val="006922E2"/>
    <w:rsid w:val="006A2725"/>
    <w:rsid w:val="006B054B"/>
    <w:rsid w:val="006B263D"/>
    <w:rsid w:val="006B2B5E"/>
    <w:rsid w:val="006B32B9"/>
    <w:rsid w:val="006B4717"/>
    <w:rsid w:val="006C4631"/>
    <w:rsid w:val="006D143D"/>
    <w:rsid w:val="006D16B0"/>
    <w:rsid w:val="006D1D66"/>
    <w:rsid w:val="006D499B"/>
    <w:rsid w:val="006E0184"/>
    <w:rsid w:val="006E08A8"/>
    <w:rsid w:val="006E60FE"/>
    <w:rsid w:val="006F7870"/>
    <w:rsid w:val="0070324D"/>
    <w:rsid w:val="00711F4A"/>
    <w:rsid w:val="007169B5"/>
    <w:rsid w:val="0073006B"/>
    <w:rsid w:val="00730A1D"/>
    <w:rsid w:val="00732B3A"/>
    <w:rsid w:val="0073327F"/>
    <w:rsid w:val="0074702A"/>
    <w:rsid w:val="0076400F"/>
    <w:rsid w:val="00775720"/>
    <w:rsid w:val="00777528"/>
    <w:rsid w:val="007827D0"/>
    <w:rsid w:val="007A16C9"/>
    <w:rsid w:val="007A423E"/>
    <w:rsid w:val="007A51BD"/>
    <w:rsid w:val="007A60E5"/>
    <w:rsid w:val="007A695E"/>
    <w:rsid w:val="007B19D9"/>
    <w:rsid w:val="007B49C2"/>
    <w:rsid w:val="007B4EDD"/>
    <w:rsid w:val="007C468D"/>
    <w:rsid w:val="007D21F3"/>
    <w:rsid w:val="007E03E3"/>
    <w:rsid w:val="007F0262"/>
    <w:rsid w:val="007F122E"/>
    <w:rsid w:val="007F3986"/>
    <w:rsid w:val="007F4342"/>
    <w:rsid w:val="007F4E0D"/>
    <w:rsid w:val="007F67AA"/>
    <w:rsid w:val="008119EB"/>
    <w:rsid w:val="00814CC7"/>
    <w:rsid w:val="00816483"/>
    <w:rsid w:val="00817936"/>
    <w:rsid w:val="00822590"/>
    <w:rsid w:val="00846F36"/>
    <w:rsid w:val="008473EB"/>
    <w:rsid w:val="008515E8"/>
    <w:rsid w:val="00853BF6"/>
    <w:rsid w:val="00854559"/>
    <w:rsid w:val="0086454A"/>
    <w:rsid w:val="008657EF"/>
    <w:rsid w:val="008658D2"/>
    <w:rsid w:val="00867C04"/>
    <w:rsid w:val="008763D2"/>
    <w:rsid w:val="00877843"/>
    <w:rsid w:val="008847B6"/>
    <w:rsid w:val="008916CD"/>
    <w:rsid w:val="00893E1C"/>
    <w:rsid w:val="008978B0"/>
    <w:rsid w:val="008A1AFE"/>
    <w:rsid w:val="008A5FC7"/>
    <w:rsid w:val="008B006E"/>
    <w:rsid w:val="008C6733"/>
    <w:rsid w:val="008D0A64"/>
    <w:rsid w:val="008E4527"/>
    <w:rsid w:val="008E4F78"/>
    <w:rsid w:val="008F2994"/>
    <w:rsid w:val="00900B68"/>
    <w:rsid w:val="0090175B"/>
    <w:rsid w:val="00904C94"/>
    <w:rsid w:val="00920558"/>
    <w:rsid w:val="0092602C"/>
    <w:rsid w:val="00930026"/>
    <w:rsid w:val="00933DC4"/>
    <w:rsid w:val="00935061"/>
    <w:rsid w:val="009355E7"/>
    <w:rsid w:val="00936534"/>
    <w:rsid w:val="00936675"/>
    <w:rsid w:val="00937527"/>
    <w:rsid w:val="00951BCF"/>
    <w:rsid w:val="00965786"/>
    <w:rsid w:val="00967DF4"/>
    <w:rsid w:val="00973D04"/>
    <w:rsid w:val="00982C3D"/>
    <w:rsid w:val="00990D7C"/>
    <w:rsid w:val="00991055"/>
    <w:rsid w:val="00992A7A"/>
    <w:rsid w:val="0099562F"/>
    <w:rsid w:val="00997702"/>
    <w:rsid w:val="009A03FA"/>
    <w:rsid w:val="009A2624"/>
    <w:rsid w:val="009A53A6"/>
    <w:rsid w:val="009B1F5E"/>
    <w:rsid w:val="009B271C"/>
    <w:rsid w:val="009B2EBB"/>
    <w:rsid w:val="009D1E91"/>
    <w:rsid w:val="009D2B36"/>
    <w:rsid w:val="009D4831"/>
    <w:rsid w:val="009D5ABB"/>
    <w:rsid w:val="009E40DD"/>
    <w:rsid w:val="009E4A47"/>
    <w:rsid w:val="009F0A28"/>
    <w:rsid w:val="009F0CBA"/>
    <w:rsid w:val="009F26AD"/>
    <w:rsid w:val="00A12235"/>
    <w:rsid w:val="00A15F97"/>
    <w:rsid w:val="00A16D4F"/>
    <w:rsid w:val="00A2021D"/>
    <w:rsid w:val="00A32FF3"/>
    <w:rsid w:val="00A407D0"/>
    <w:rsid w:val="00A41B32"/>
    <w:rsid w:val="00A55BED"/>
    <w:rsid w:val="00A62CFD"/>
    <w:rsid w:val="00A6625B"/>
    <w:rsid w:val="00A7021E"/>
    <w:rsid w:val="00A70F57"/>
    <w:rsid w:val="00A724CC"/>
    <w:rsid w:val="00A75CA8"/>
    <w:rsid w:val="00A76F34"/>
    <w:rsid w:val="00A9080F"/>
    <w:rsid w:val="00A94705"/>
    <w:rsid w:val="00A978EF"/>
    <w:rsid w:val="00AA331E"/>
    <w:rsid w:val="00AA6523"/>
    <w:rsid w:val="00AB0E33"/>
    <w:rsid w:val="00AB4515"/>
    <w:rsid w:val="00AB5389"/>
    <w:rsid w:val="00AC30EC"/>
    <w:rsid w:val="00AC3C32"/>
    <w:rsid w:val="00AC447B"/>
    <w:rsid w:val="00AD293C"/>
    <w:rsid w:val="00AD4741"/>
    <w:rsid w:val="00AD6E92"/>
    <w:rsid w:val="00AE0CDD"/>
    <w:rsid w:val="00AE0F02"/>
    <w:rsid w:val="00AE2082"/>
    <w:rsid w:val="00AE26BB"/>
    <w:rsid w:val="00AE3282"/>
    <w:rsid w:val="00AE7907"/>
    <w:rsid w:val="00AF3E38"/>
    <w:rsid w:val="00B12699"/>
    <w:rsid w:val="00B13122"/>
    <w:rsid w:val="00B26542"/>
    <w:rsid w:val="00B3059A"/>
    <w:rsid w:val="00B31E6C"/>
    <w:rsid w:val="00B47FF8"/>
    <w:rsid w:val="00B5008F"/>
    <w:rsid w:val="00B518CF"/>
    <w:rsid w:val="00B67D11"/>
    <w:rsid w:val="00B71E0F"/>
    <w:rsid w:val="00B734B7"/>
    <w:rsid w:val="00B77236"/>
    <w:rsid w:val="00B77854"/>
    <w:rsid w:val="00B84A57"/>
    <w:rsid w:val="00B84E79"/>
    <w:rsid w:val="00B87E7E"/>
    <w:rsid w:val="00B91348"/>
    <w:rsid w:val="00B94F4E"/>
    <w:rsid w:val="00B9513F"/>
    <w:rsid w:val="00BB2D55"/>
    <w:rsid w:val="00BC241A"/>
    <w:rsid w:val="00BC27E9"/>
    <w:rsid w:val="00BC3B84"/>
    <w:rsid w:val="00BD060B"/>
    <w:rsid w:val="00BE14BD"/>
    <w:rsid w:val="00BE2B6F"/>
    <w:rsid w:val="00BF3D17"/>
    <w:rsid w:val="00BF5C6F"/>
    <w:rsid w:val="00C104F8"/>
    <w:rsid w:val="00C111B2"/>
    <w:rsid w:val="00C1244E"/>
    <w:rsid w:val="00C25072"/>
    <w:rsid w:val="00C321C1"/>
    <w:rsid w:val="00C44732"/>
    <w:rsid w:val="00C503DA"/>
    <w:rsid w:val="00C518C5"/>
    <w:rsid w:val="00C5194F"/>
    <w:rsid w:val="00C52D52"/>
    <w:rsid w:val="00C57357"/>
    <w:rsid w:val="00C61A88"/>
    <w:rsid w:val="00C6595F"/>
    <w:rsid w:val="00C67FE2"/>
    <w:rsid w:val="00C71F05"/>
    <w:rsid w:val="00C80AF8"/>
    <w:rsid w:val="00C8313B"/>
    <w:rsid w:val="00C8533A"/>
    <w:rsid w:val="00CA454D"/>
    <w:rsid w:val="00CB7546"/>
    <w:rsid w:val="00CD1C8F"/>
    <w:rsid w:val="00CE60FA"/>
    <w:rsid w:val="00D10FDF"/>
    <w:rsid w:val="00D1125F"/>
    <w:rsid w:val="00D14CC4"/>
    <w:rsid w:val="00D2085A"/>
    <w:rsid w:val="00D3079B"/>
    <w:rsid w:val="00D340D7"/>
    <w:rsid w:val="00D47E1F"/>
    <w:rsid w:val="00D50802"/>
    <w:rsid w:val="00D520EC"/>
    <w:rsid w:val="00D63B4A"/>
    <w:rsid w:val="00D659CD"/>
    <w:rsid w:val="00D76CF1"/>
    <w:rsid w:val="00DA1340"/>
    <w:rsid w:val="00DB3A9B"/>
    <w:rsid w:val="00DB6D1C"/>
    <w:rsid w:val="00DC2A9C"/>
    <w:rsid w:val="00DC4AD5"/>
    <w:rsid w:val="00DD66C4"/>
    <w:rsid w:val="00DD693D"/>
    <w:rsid w:val="00DD7B5E"/>
    <w:rsid w:val="00E03BF1"/>
    <w:rsid w:val="00E06877"/>
    <w:rsid w:val="00E12921"/>
    <w:rsid w:val="00E15737"/>
    <w:rsid w:val="00E23B15"/>
    <w:rsid w:val="00E24790"/>
    <w:rsid w:val="00E24C34"/>
    <w:rsid w:val="00E252ED"/>
    <w:rsid w:val="00E26CF7"/>
    <w:rsid w:val="00E30606"/>
    <w:rsid w:val="00E36565"/>
    <w:rsid w:val="00E36DD4"/>
    <w:rsid w:val="00E44410"/>
    <w:rsid w:val="00E4748F"/>
    <w:rsid w:val="00E527DF"/>
    <w:rsid w:val="00E64CBB"/>
    <w:rsid w:val="00E73D0D"/>
    <w:rsid w:val="00E74B33"/>
    <w:rsid w:val="00E76C50"/>
    <w:rsid w:val="00E835F4"/>
    <w:rsid w:val="00E934BC"/>
    <w:rsid w:val="00E939CC"/>
    <w:rsid w:val="00EA60AA"/>
    <w:rsid w:val="00EB09D2"/>
    <w:rsid w:val="00EB13AF"/>
    <w:rsid w:val="00EB5DD9"/>
    <w:rsid w:val="00EC2993"/>
    <w:rsid w:val="00EF5713"/>
    <w:rsid w:val="00F03F8F"/>
    <w:rsid w:val="00F0764E"/>
    <w:rsid w:val="00F114E8"/>
    <w:rsid w:val="00F20494"/>
    <w:rsid w:val="00F231DE"/>
    <w:rsid w:val="00F27788"/>
    <w:rsid w:val="00F30DA7"/>
    <w:rsid w:val="00F400BE"/>
    <w:rsid w:val="00F42245"/>
    <w:rsid w:val="00F52066"/>
    <w:rsid w:val="00F54DC1"/>
    <w:rsid w:val="00F61E72"/>
    <w:rsid w:val="00F638A5"/>
    <w:rsid w:val="00F706A9"/>
    <w:rsid w:val="00F73086"/>
    <w:rsid w:val="00F856BE"/>
    <w:rsid w:val="00F86E7C"/>
    <w:rsid w:val="00F90B48"/>
    <w:rsid w:val="00F91E8F"/>
    <w:rsid w:val="00F96474"/>
    <w:rsid w:val="00FA6914"/>
    <w:rsid w:val="00FB1867"/>
    <w:rsid w:val="00FB5BEA"/>
    <w:rsid w:val="00FF6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0A15"/>
  <w15:chartTrackingRefBased/>
  <w15:docId w15:val="{6F05472D-ADA6-4172-BC79-BCB70C62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2778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7788"/>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F277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F27788"/>
  </w:style>
  <w:style w:type="paragraph" w:styleId="FootnoteText">
    <w:name w:val="footnote text"/>
    <w:basedOn w:val="Normal"/>
    <w:link w:val="FootnoteTextChar"/>
    <w:uiPriority w:val="99"/>
    <w:semiHidden/>
    <w:unhideWhenUsed/>
    <w:rsid w:val="00846F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6F36"/>
    <w:rPr>
      <w:sz w:val="20"/>
      <w:szCs w:val="20"/>
    </w:rPr>
  </w:style>
  <w:style w:type="character" w:styleId="FootnoteReference">
    <w:name w:val="footnote reference"/>
    <w:basedOn w:val="DefaultParagraphFont"/>
    <w:uiPriority w:val="99"/>
    <w:semiHidden/>
    <w:unhideWhenUsed/>
    <w:rsid w:val="00846F36"/>
    <w:rPr>
      <w:vertAlign w:val="superscript"/>
    </w:rPr>
  </w:style>
  <w:style w:type="paragraph" w:styleId="BalloonText">
    <w:name w:val="Balloon Text"/>
    <w:basedOn w:val="Normal"/>
    <w:link w:val="BalloonTextChar"/>
    <w:uiPriority w:val="99"/>
    <w:semiHidden/>
    <w:unhideWhenUsed/>
    <w:rsid w:val="009D4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831"/>
    <w:rPr>
      <w:rFonts w:ascii="Segoe UI" w:hAnsi="Segoe UI" w:cs="Segoe UI"/>
      <w:sz w:val="18"/>
      <w:szCs w:val="18"/>
    </w:rPr>
  </w:style>
  <w:style w:type="character" w:styleId="Hyperlink">
    <w:name w:val="Hyperlink"/>
    <w:basedOn w:val="DefaultParagraphFont"/>
    <w:uiPriority w:val="99"/>
    <w:semiHidden/>
    <w:unhideWhenUsed/>
    <w:rsid w:val="00391958"/>
    <w:rPr>
      <w:color w:val="0000FF"/>
      <w:u w:val="single"/>
    </w:rPr>
  </w:style>
  <w:style w:type="paragraph" w:styleId="Footer">
    <w:name w:val="footer"/>
    <w:basedOn w:val="Normal"/>
    <w:link w:val="FooterChar"/>
    <w:uiPriority w:val="99"/>
    <w:unhideWhenUsed/>
    <w:rsid w:val="00DC4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AD5"/>
  </w:style>
  <w:style w:type="character" w:styleId="PageNumber">
    <w:name w:val="page number"/>
    <w:basedOn w:val="DefaultParagraphFont"/>
    <w:uiPriority w:val="99"/>
    <w:semiHidden/>
    <w:unhideWhenUsed/>
    <w:rsid w:val="00DC4AD5"/>
  </w:style>
  <w:style w:type="character" w:styleId="CommentReference">
    <w:name w:val="annotation reference"/>
    <w:basedOn w:val="DefaultParagraphFont"/>
    <w:uiPriority w:val="99"/>
    <w:semiHidden/>
    <w:unhideWhenUsed/>
    <w:rsid w:val="00A16D4F"/>
    <w:rPr>
      <w:sz w:val="16"/>
      <w:szCs w:val="16"/>
    </w:rPr>
  </w:style>
  <w:style w:type="paragraph" w:styleId="CommentText">
    <w:name w:val="annotation text"/>
    <w:basedOn w:val="Normal"/>
    <w:link w:val="CommentTextChar"/>
    <w:uiPriority w:val="99"/>
    <w:semiHidden/>
    <w:unhideWhenUsed/>
    <w:rsid w:val="00A16D4F"/>
    <w:pPr>
      <w:spacing w:line="240" w:lineRule="auto"/>
    </w:pPr>
    <w:rPr>
      <w:sz w:val="20"/>
      <w:szCs w:val="20"/>
    </w:rPr>
  </w:style>
  <w:style w:type="character" w:customStyle="1" w:styleId="CommentTextChar">
    <w:name w:val="Comment Text Char"/>
    <w:basedOn w:val="DefaultParagraphFont"/>
    <w:link w:val="CommentText"/>
    <w:uiPriority w:val="99"/>
    <w:semiHidden/>
    <w:rsid w:val="00A16D4F"/>
    <w:rPr>
      <w:sz w:val="20"/>
      <w:szCs w:val="20"/>
    </w:rPr>
  </w:style>
  <w:style w:type="paragraph" w:styleId="CommentSubject">
    <w:name w:val="annotation subject"/>
    <w:basedOn w:val="CommentText"/>
    <w:next w:val="CommentText"/>
    <w:link w:val="CommentSubjectChar"/>
    <w:uiPriority w:val="99"/>
    <w:semiHidden/>
    <w:unhideWhenUsed/>
    <w:rsid w:val="00A16D4F"/>
    <w:rPr>
      <w:b/>
      <w:bCs/>
    </w:rPr>
  </w:style>
  <w:style w:type="character" w:customStyle="1" w:styleId="CommentSubjectChar">
    <w:name w:val="Comment Subject Char"/>
    <w:basedOn w:val="CommentTextChar"/>
    <w:link w:val="CommentSubject"/>
    <w:uiPriority w:val="99"/>
    <w:semiHidden/>
    <w:rsid w:val="00A16D4F"/>
    <w:rPr>
      <w:b/>
      <w:bCs/>
      <w:sz w:val="20"/>
      <w:szCs w:val="20"/>
    </w:rPr>
  </w:style>
  <w:style w:type="paragraph" w:styleId="Revision">
    <w:name w:val="Revision"/>
    <w:hidden/>
    <w:uiPriority w:val="99"/>
    <w:semiHidden/>
    <w:rsid w:val="00A16D4F"/>
    <w:pPr>
      <w:spacing w:after="0" w:line="240" w:lineRule="auto"/>
    </w:pPr>
  </w:style>
  <w:style w:type="paragraph" w:styleId="Quote">
    <w:name w:val="Quote"/>
    <w:basedOn w:val="Normal"/>
    <w:link w:val="QuoteChar"/>
    <w:uiPriority w:val="29"/>
    <w:qFormat/>
    <w:rsid w:val="006B054B"/>
    <w:pPr>
      <w:spacing w:before="100" w:beforeAutospacing="1" w:after="100" w:afterAutospacing="1" w:line="276" w:lineRule="auto"/>
      <w:ind w:left="426" w:right="970"/>
      <w:jc w:val="both"/>
    </w:pPr>
    <w:rPr>
      <w:rFonts w:ascii="Calibri" w:hAnsi="Calibri" w:cs="Calibri"/>
      <w:i/>
      <w:iCs/>
      <w:sz w:val="24"/>
      <w:szCs w:val="24"/>
      <w:lang w:eastAsia="en-GB"/>
    </w:rPr>
  </w:style>
  <w:style w:type="character" w:customStyle="1" w:styleId="QuoteChar">
    <w:name w:val="Quote Char"/>
    <w:basedOn w:val="DefaultParagraphFont"/>
    <w:link w:val="Quote"/>
    <w:uiPriority w:val="29"/>
    <w:rsid w:val="006B054B"/>
    <w:rPr>
      <w:rFonts w:ascii="Calibri" w:hAnsi="Calibri" w:cs="Calibri"/>
      <w:i/>
      <w:i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127185">
      <w:bodyDiv w:val="1"/>
      <w:marLeft w:val="0"/>
      <w:marRight w:val="0"/>
      <w:marTop w:val="0"/>
      <w:marBottom w:val="0"/>
      <w:divBdr>
        <w:top w:val="none" w:sz="0" w:space="0" w:color="auto"/>
        <w:left w:val="none" w:sz="0" w:space="0" w:color="auto"/>
        <w:bottom w:val="none" w:sz="0" w:space="0" w:color="auto"/>
        <w:right w:val="none" w:sz="0" w:space="0" w:color="auto"/>
      </w:divBdr>
    </w:div>
    <w:div w:id="189880880">
      <w:bodyDiv w:val="1"/>
      <w:marLeft w:val="0"/>
      <w:marRight w:val="0"/>
      <w:marTop w:val="0"/>
      <w:marBottom w:val="0"/>
      <w:divBdr>
        <w:top w:val="none" w:sz="0" w:space="0" w:color="auto"/>
        <w:left w:val="none" w:sz="0" w:space="0" w:color="auto"/>
        <w:bottom w:val="none" w:sz="0" w:space="0" w:color="auto"/>
        <w:right w:val="none" w:sz="0" w:space="0" w:color="auto"/>
      </w:divBdr>
    </w:div>
    <w:div w:id="695272802">
      <w:bodyDiv w:val="1"/>
      <w:marLeft w:val="0"/>
      <w:marRight w:val="0"/>
      <w:marTop w:val="0"/>
      <w:marBottom w:val="0"/>
      <w:divBdr>
        <w:top w:val="none" w:sz="0" w:space="0" w:color="auto"/>
        <w:left w:val="none" w:sz="0" w:space="0" w:color="auto"/>
        <w:bottom w:val="none" w:sz="0" w:space="0" w:color="auto"/>
        <w:right w:val="none" w:sz="0" w:space="0" w:color="auto"/>
      </w:divBdr>
    </w:div>
    <w:div w:id="826938501">
      <w:bodyDiv w:val="1"/>
      <w:marLeft w:val="0"/>
      <w:marRight w:val="0"/>
      <w:marTop w:val="0"/>
      <w:marBottom w:val="0"/>
      <w:divBdr>
        <w:top w:val="none" w:sz="0" w:space="0" w:color="auto"/>
        <w:left w:val="none" w:sz="0" w:space="0" w:color="auto"/>
        <w:bottom w:val="none" w:sz="0" w:space="0" w:color="auto"/>
        <w:right w:val="none" w:sz="0" w:space="0" w:color="auto"/>
      </w:divBdr>
    </w:div>
    <w:div w:id="891887418">
      <w:bodyDiv w:val="1"/>
      <w:marLeft w:val="0"/>
      <w:marRight w:val="0"/>
      <w:marTop w:val="0"/>
      <w:marBottom w:val="0"/>
      <w:divBdr>
        <w:top w:val="none" w:sz="0" w:space="0" w:color="auto"/>
        <w:left w:val="none" w:sz="0" w:space="0" w:color="auto"/>
        <w:bottom w:val="none" w:sz="0" w:space="0" w:color="auto"/>
        <w:right w:val="none" w:sz="0" w:space="0" w:color="auto"/>
      </w:divBdr>
    </w:div>
    <w:div w:id="982778434">
      <w:bodyDiv w:val="1"/>
      <w:marLeft w:val="0"/>
      <w:marRight w:val="0"/>
      <w:marTop w:val="0"/>
      <w:marBottom w:val="0"/>
      <w:divBdr>
        <w:top w:val="none" w:sz="0" w:space="0" w:color="auto"/>
        <w:left w:val="none" w:sz="0" w:space="0" w:color="auto"/>
        <w:bottom w:val="none" w:sz="0" w:space="0" w:color="auto"/>
        <w:right w:val="none" w:sz="0" w:space="0" w:color="auto"/>
      </w:divBdr>
    </w:div>
    <w:div w:id="1028220882">
      <w:bodyDiv w:val="1"/>
      <w:marLeft w:val="0"/>
      <w:marRight w:val="0"/>
      <w:marTop w:val="0"/>
      <w:marBottom w:val="0"/>
      <w:divBdr>
        <w:top w:val="none" w:sz="0" w:space="0" w:color="auto"/>
        <w:left w:val="none" w:sz="0" w:space="0" w:color="auto"/>
        <w:bottom w:val="none" w:sz="0" w:space="0" w:color="auto"/>
        <w:right w:val="none" w:sz="0" w:space="0" w:color="auto"/>
      </w:divBdr>
      <w:divsChild>
        <w:div w:id="1546870432">
          <w:marLeft w:val="0"/>
          <w:marRight w:val="0"/>
          <w:marTop w:val="0"/>
          <w:marBottom w:val="0"/>
          <w:divBdr>
            <w:top w:val="none" w:sz="0" w:space="0" w:color="auto"/>
            <w:left w:val="none" w:sz="0" w:space="0" w:color="auto"/>
            <w:bottom w:val="none" w:sz="0" w:space="0" w:color="auto"/>
            <w:right w:val="none" w:sz="0" w:space="0" w:color="auto"/>
          </w:divBdr>
          <w:divsChild>
            <w:div w:id="1882745235">
              <w:marLeft w:val="0"/>
              <w:marRight w:val="0"/>
              <w:marTop w:val="0"/>
              <w:marBottom w:val="0"/>
              <w:divBdr>
                <w:top w:val="none" w:sz="0" w:space="0" w:color="auto"/>
                <w:left w:val="none" w:sz="0" w:space="0" w:color="auto"/>
                <w:bottom w:val="none" w:sz="0" w:space="0" w:color="auto"/>
                <w:right w:val="none" w:sz="0" w:space="0" w:color="auto"/>
              </w:divBdr>
              <w:divsChild>
                <w:div w:id="202463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9990">
      <w:bodyDiv w:val="1"/>
      <w:marLeft w:val="0"/>
      <w:marRight w:val="0"/>
      <w:marTop w:val="0"/>
      <w:marBottom w:val="0"/>
      <w:divBdr>
        <w:top w:val="none" w:sz="0" w:space="0" w:color="auto"/>
        <w:left w:val="none" w:sz="0" w:space="0" w:color="auto"/>
        <w:bottom w:val="none" w:sz="0" w:space="0" w:color="auto"/>
        <w:right w:val="none" w:sz="0" w:space="0" w:color="auto"/>
      </w:divBdr>
    </w:div>
    <w:div w:id="1591816722">
      <w:bodyDiv w:val="1"/>
      <w:marLeft w:val="0"/>
      <w:marRight w:val="0"/>
      <w:marTop w:val="0"/>
      <w:marBottom w:val="0"/>
      <w:divBdr>
        <w:top w:val="none" w:sz="0" w:space="0" w:color="auto"/>
        <w:left w:val="none" w:sz="0" w:space="0" w:color="auto"/>
        <w:bottom w:val="none" w:sz="0" w:space="0" w:color="auto"/>
        <w:right w:val="none" w:sz="0" w:space="0" w:color="auto"/>
      </w:divBdr>
    </w:div>
    <w:div w:id="2014143742">
      <w:bodyDiv w:val="1"/>
      <w:marLeft w:val="0"/>
      <w:marRight w:val="0"/>
      <w:marTop w:val="0"/>
      <w:marBottom w:val="0"/>
      <w:divBdr>
        <w:top w:val="none" w:sz="0" w:space="0" w:color="auto"/>
        <w:left w:val="none" w:sz="0" w:space="0" w:color="auto"/>
        <w:bottom w:val="none" w:sz="0" w:space="0" w:color="auto"/>
        <w:right w:val="none" w:sz="0" w:space="0" w:color="auto"/>
      </w:divBdr>
    </w:div>
    <w:div w:id="2046368259">
      <w:bodyDiv w:val="1"/>
      <w:marLeft w:val="0"/>
      <w:marRight w:val="0"/>
      <w:marTop w:val="0"/>
      <w:marBottom w:val="0"/>
      <w:divBdr>
        <w:top w:val="none" w:sz="0" w:space="0" w:color="auto"/>
        <w:left w:val="none" w:sz="0" w:space="0" w:color="auto"/>
        <w:bottom w:val="none" w:sz="0" w:space="0" w:color="auto"/>
        <w:right w:val="none" w:sz="0" w:space="0" w:color="auto"/>
      </w:divBdr>
    </w:div>
    <w:div w:id="210337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B75E3F7A92294D8B8297FA7D632E29" ma:contentTypeVersion="13" ma:contentTypeDescription="Create a new document." ma:contentTypeScope="" ma:versionID="8520efa47cc61e7f8a57f8a487f9fc4a">
  <xsd:schema xmlns:xsd="http://www.w3.org/2001/XMLSchema" xmlns:xs="http://www.w3.org/2001/XMLSchema" xmlns:p="http://schemas.microsoft.com/office/2006/metadata/properties" xmlns:ns3="5f15f030-6997-4c8a-a926-cec62917ccaf" xmlns:ns4="5ced4d39-0a88-44f6-83e9-0d5c78af0350" targetNamespace="http://schemas.microsoft.com/office/2006/metadata/properties" ma:root="true" ma:fieldsID="c49799292f9c46ee706c3996605faa95" ns3:_="" ns4:_="">
    <xsd:import namespace="5f15f030-6997-4c8a-a926-cec62917ccaf"/>
    <xsd:import namespace="5ced4d39-0a88-44f6-83e9-0d5c78af03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5f030-6997-4c8a-a926-cec62917c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d4d39-0a88-44f6-83e9-0d5c78af03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D092F1-5DBA-43B4-92F2-0AF49E64C368}">
  <ds:schemaRefs>
    <ds:schemaRef ds:uri="http://schemas.microsoft.com/sharepoint/v3/contenttype/forms"/>
  </ds:schemaRefs>
</ds:datastoreItem>
</file>

<file path=customXml/itemProps2.xml><?xml version="1.0" encoding="utf-8"?>
<ds:datastoreItem xmlns:ds="http://schemas.openxmlformats.org/officeDocument/2006/customXml" ds:itemID="{2966C352-A3D5-4CD9-9809-36C4522DF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5f030-6997-4c8a-a926-cec62917ccaf"/>
    <ds:schemaRef ds:uri="5ced4d39-0a88-44f6-83e9-0d5c78af0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C115E-CE99-483C-8BBB-90DD51B37F9B}">
  <ds:schemaRefs>
    <ds:schemaRef ds:uri="http://schemas.openxmlformats.org/officeDocument/2006/bibliography"/>
  </ds:schemaRefs>
</ds:datastoreItem>
</file>

<file path=customXml/itemProps4.xml><?xml version="1.0" encoding="utf-8"?>
<ds:datastoreItem xmlns:ds="http://schemas.openxmlformats.org/officeDocument/2006/customXml" ds:itemID="{81EC75D2-9B7B-48D7-9DC2-F0FFD48DCF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7897</Words>
  <Characters>45017</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Elbra-Ramsay</dc:creator>
  <cp:keywords/>
  <dc:description/>
  <cp:lastModifiedBy>Reviewer</cp:lastModifiedBy>
  <cp:revision>3</cp:revision>
  <dcterms:created xsi:type="dcterms:W3CDTF">2021-04-30T11:06:00Z</dcterms:created>
  <dcterms:modified xsi:type="dcterms:W3CDTF">2021-04-30T11:41:00Z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0x0101002AB75E3F7A92294D8B8297FA7D632E29</vt:lpwstr>
  </property>
  <property fmtid="{D5CDD505-2E9C-101B-9397-08002B2CF9AE}" pid="3" name="WnCUserId">
    <vt:lpwstr>476</vt:lpwstr>
  </property>
  <property fmtid="{D5CDD505-2E9C-101B-9397-08002B2CF9AE}" pid="4" name="WnCSubscriberId">
    <vt:lpwstr>7282</vt:lpwstr>
  </property>
  <property fmtid="{D5CDD505-2E9C-101B-9397-08002B2CF9AE}" pid="5" name="WnCOutputStyleId">
    <vt:lpwstr>1669</vt:lpwstr>
  </property>
  <property fmtid="{D5CDD505-2E9C-101B-9397-08002B2CF9AE}" pid="6" name="RWProductId">
    <vt:lpwstr>WnC</vt:lpwstr>
  </property>
  <property fmtid="{D5CDD505-2E9C-101B-9397-08002B2CF9AE}" pid="7" name="RWProjectId">
    <vt:lpwstr/>
  </property>
</Properties>
</file>